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6F5" w:rsidRPr="00F6707B" w:rsidRDefault="004B56F5" w:rsidP="00ED3BDC">
      <w:pPr>
        <w:rPr>
          <w:rStyle w:val="IntenseReference"/>
        </w:rPr>
      </w:pPr>
    </w:p>
    <w:p w:rsidR="004B56F5" w:rsidRDefault="00E95009" w:rsidP="00B67D96">
      <w:pPr>
        <w:jc w:val="center"/>
        <w:rPr>
          <w:rFonts w:cs="Arial"/>
          <w:b/>
          <w:bCs/>
          <w:sz w:val="32"/>
        </w:rPr>
      </w:pPr>
      <w:proofErr w:type="spellStart"/>
      <w:r>
        <w:rPr>
          <w:b/>
          <w:sz w:val="32"/>
        </w:rPr>
        <w:t>BWD</w:t>
      </w:r>
      <w:proofErr w:type="spellEnd"/>
      <w:r>
        <w:rPr>
          <w:b/>
          <w:sz w:val="32"/>
        </w:rPr>
        <w:t xml:space="preserve"> Report </w:t>
      </w:r>
      <w:proofErr w:type="gramStart"/>
      <w:r>
        <w:rPr>
          <w:b/>
          <w:sz w:val="32"/>
        </w:rPr>
        <w:t>For</w:t>
      </w:r>
      <w:proofErr w:type="gramEnd"/>
      <w:r>
        <w:rPr>
          <w:b/>
          <w:sz w:val="32"/>
        </w:rPr>
        <w:t xml:space="preserve"> the Bathing Season </w:t>
      </w:r>
      <w:r>
        <w:rPr>
          <w:rFonts w:cs="Arial"/>
          <w:b/>
          <w:bCs/>
          <w:sz w:val="32"/>
        </w:rPr>
        <w:t>2017</w:t>
      </w:r>
    </w:p>
    <w:p w:rsidR="004B56F5" w:rsidRDefault="0079462E" w:rsidP="00B67D96">
      <w:pPr>
        <w:jc w:val="center"/>
        <w:rPr>
          <w:b/>
          <w:sz w:val="40"/>
        </w:rPr>
      </w:pPr>
      <w:r>
        <w:rPr>
          <w:b/>
          <w:sz w:val="40"/>
        </w:rPr>
        <w:t>Sweden</w:t>
      </w:r>
    </w:p>
    <w:p w:rsidR="004B56F5" w:rsidRDefault="004B56F5" w:rsidP="00ED3BDC"/>
    <w:p w:rsidR="004B56F5" w:rsidRDefault="004B56F5" w:rsidP="00ED3BDC"/>
    <w:p w:rsidR="004B56F5"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Sweden.</w:t>
      </w:r>
    </w:p>
    <w:p w:rsidR="004B56F5" w:rsidRDefault="004B56F5" w:rsidP="00ED3BDC"/>
    <w:p w:rsidR="004B56F5" w:rsidRDefault="004B56F5" w:rsidP="00ED3BDC"/>
    <w:p w:rsidR="004B56F5" w:rsidRDefault="0079462E" w:rsidP="00ED3BDC">
      <w:pPr>
        <w:pStyle w:val="Heading1"/>
      </w:pPr>
      <w:r>
        <w:t xml:space="preserve">BWD reporting in the season </w:t>
      </w:r>
      <w:r>
        <w:rPr>
          <w:szCs w:val="28"/>
        </w:rPr>
        <w:t>2017</w:t>
      </w:r>
    </w:p>
    <w:p w:rsidR="004B56F5" w:rsidRDefault="004B56F5" w:rsidP="00ED3BDC"/>
    <w:p w:rsidR="004B56F5"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4B56F5" w:rsidRDefault="0079462E" w:rsidP="00442644">
                            <w:pPr>
                              <w:jc w:val="center"/>
                              <w:rPr>
                                <w:rFonts w:asciiTheme="minorHAnsi" w:hAnsiTheme="minorHAnsi"/>
                                <w:b/>
                              </w:rPr>
                            </w:pPr>
                            <w:r>
                              <w:rPr>
                                <w:rFonts w:asciiTheme="minorHAnsi" w:hAnsiTheme="minorHAnsi"/>
                                <w:b/>
                              </w:rPr>
                              <w:t>Bathing waters of Sweden in 2017</w:t>
                            </w:r>
                          </w:p>
                          <w:p w:rsidR="004B56F5" w:rsidRDefault="004B56F5" w:rsidP="00ED3BDC">
                            <w:pPr>
                              <w:rPr>
                                <w:rFonts w:asciiTheme="minorHAnsi" w:hAnsiTheme="minorHAnsi"/>
                                <w:sz w:val="20"/>
                              </w:rPr>
                            </w:pPr>
                          </w:p>
                          <w:p w:rsidR="004B56F5"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441</w:t>
                            </w:r>
                          </w:p>
                          <w:p w:rsidR="004B56F5"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244</w:t>
                            </w:r>
                          </w:p>
                          <w:p w:rsidR="004B56F5"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197</w:t>
                            </w:r>
                          </w:p>
                          <w:p w:rsidR="004B56F5" w:rsidRDefault="004B56F5" w:rsidP="00DB3D3B">
                            <w:pPr>
                              <w:tabs>
                                <w:tab w:val="right" w:pos="3544"/>
                              </w:tabs>
                              <w:rPr>
                                <w:rFonts w:asciiTheme="minorHAnsi" w:hAnsiTheme="minorHAnsi"/>
                                <w:sz w:val="20"/>
                              </w:rPr>
                            </w:pPr>
                          </w:p>
                          <w:p w:rsidR="004B56F5" w:rsidRDefault="00F6707B"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61 </w:t>
                            </w:r>
                            <w:r w:rsidR="008A3C2A">
                              <w:rPr>
                                <w:rFonts w:asciiTheme="minorHAnsi" w:hAnsiTheme="minorHAnsi"/>
                                <w:b/>
                                <w:sz w:val="20"/>
                              </w:rPr>
                              <w:t>days</w:t>
                            </w:r>
                          </w:p>
                          <w:p w:rsidR="004B56F5" w:rsidRDefault="0079462E" w:rsidP="00DB3D3B">
                            <w:pPr>
                              <w:tabs>
                                <w:tab w:val="right" w:pos="3544"/>
                              </w:tabs>
                              <w:rPr>
                                <w:rFonts w:asciiTheme="minorHAnsi" w:hAnsiTheme="minorHAnsi"/>
                                <w:sz w:val="20"/>
                              </w:rPr>
                            </w:pPr>
                            <w:r>
                              <w:rPr>
                                <w:rFonts w:asciiTheme="minorHAnsi" w:hAnsiTheme="minorHAnsi"/>
                                <w:sz w:val="20"/>
                              </w:rPr>
                              <w:tab/>
                              <w:t>21 Jun to 20 Aug</w:t>
                            </w:r>
                          </w:p>
                          <w:p w:rsidR="004B56F5" w:rsidRDefault="004B56F5" w:rsidP="00ED3BDC">
                            <w:pPr>
                              <w:rPr>
                                <w:rFonts w:asciiTheme="minorHAnsi" w:hAnsiTheme="minorHAnsi"/>
                                <w:sz w:val="20"/>
                              </w:rPr>
                            </w:pPr>
                          </w:p>
                          <w:p w:rsidR="004B56F5"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2131</w:t>
                            </w:r>
                          </w:p>
                          <w:p w:rsidR="004B56F5" w:rsidRDefault="004B56F5" w:rsidP="00ED3BDC">
                            <w:pPr>
                              <w:rPr>
                                <w:rFonts w:asciiTheme="minorHAnsi" w:hAnsiTheme="minorHAnsi"/>
                                <w:sz w:val="20"/>
                              </w:rPr>
                            </w:pPr>
                          </w:p>
                          <w:p w:rsidR="004B56F5"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85 %</w:t>
                            </w:r>
                          </w:p>
                          <w:p w:rsidR="004B56F5" w:rsidRDefault="0079462E" w:rsidP="00ED3BDC">
                            <w:pPr>
                              <w:rPr>
                                <w:rFonts w:asciiTheme="minorHAnsi" w:hAnsiTheme="minorHAnsi"/>
                                <w:b/>
                                <w:sz w:val="20"/>
                              </w:rPr>
                            </w:pPr>
                            <w:r>
                              <w:rPr>
                                <w:rFonts w:asciiTheme="minorHAnsi" w:hAnsiTheme="minorHAnsi"/>
                                <w:b/>
                                <w:sz w:val="20"/>
                              </w:rPr>
                              <w:t xml:space="preserve">with good or excellent </w:t>
                            </w:r>
                          </w:p>
                          <w:p w:rsidR="004B56F5" w:rsidRDefault="0079462E" w:rsidP="00ED3BDC">
                            <w:pPr>
                              <w:rPr>
                                <w:rFonts w:asciiTheme="minorHAnsi" w:hAnsiTheme="minorHAnsi"/>
                                <w:b/>
                                <w:sz w:val="20"/>
                              </w:rPr>
                            </w:pPr>
                            <w:r>
                              <w:rPr>
                                <w:rFonts w:asciiTheme="minorHAnsi" w:hAnsiTheme="minorHAnsi"/>
                                <w:b/>
                                <w:sz w:val="20"/>
                              </w:rPr>
                              <w:t>water quality</w:t>
                            </w:r>
                          </w:p>
                          <w:p w:rsidR="004B56F5" w:rsidRDefault="004B56F5" w:rsidP="00ED3BDC">
                            <w:pPr>
                              <w:rPr>
                                <w:rFonts w:asciiTheme="minorHAnsi" w:hAnsiTheme="minorHAnsi"/>
                                <w:sz w:val="20"/>
                              </w:rPr>
                            </w:pPr>
                          </w:p>
                          <w:p w:rsidR="004B56F5"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4B56F5"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4B56F5" w:rsidRDefault="0079462E" w:rsidP="00442644">
                      <w:pPr>
                        <w:jc w:val="center"/>
                        <w:rPr>
                          <w:rFonts w:asciiTheme="minorHAnsi" w:hAnsiTheme="minorHAnsi"/>
                          <w:b/>
                        </w:rPr>
                      </w:pPr>
                      <w:r>
                        <w:rPr>
                          <w:rFonts w:asciiTheme="minorHAnsi" w:hAnsiTheme="minorHAnsi"/>
                          <w:b/>
                        </w:rPr>
                        <w:t>Bathing waters of Sweden in 2017</w:t>
                      </w:r>
                    </w:p>
                    <w:p w:rsidR="004B56F5" w:rsidRDefault="004B56F5" w:rsidP="00ED3BDC">
                      <w:pPr>
                        <w:rPr>
                          <w:rFonts w:asciiTheme="minorHAnsi" w:hAnsiTheme="minorHAnsi"/>
                          <w:sz w:val="20"/>
                        </w:rPr>
                      </w:pPr>
                    </w:p>
                    <w:p w:rsidR="004B56F5"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441</w:t>
                      </w:r>
                    </w:p>
                    <w:p w:rsidR="004B56F5"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244</w:t>
                      </w:r>
                    </w:p>
                    <w:p w:rsidR="004B56F5"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197</w:t>
                      </w:r>
                    </w:p>
                    <w:p w:rsidR="004B56F5" w:rsidRDefault="004B56F5" w:rsidP="00DB3D3B">
                      <w:pPr>
                        <w:tabs>
                          <w:tab w:val="right" w:pos="3544"/>
                        </w:tabs>
                        <w:rPr>
                          <w:rFonts w:asciiTheme="minorHAnsi" w:hAnsiTheme="minorHAnsi"/>
                          <w:sz w:val="20"/>
                        </w:rPr>
                      </w:pPr>
                    </w:p>
                    <w:p w:rsidR="004B56F5" w:rsidRDefault="00F6707B"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61 </w:t>
                      </w:r>
                      <w:r w:rsidR="008A3C2A">
                        <w:rPr>
                          <w:rFonts w:asciiTheme="minorHAnsi" w:hAnsiTheme="minorHAnsi"/>
                          <w:b/>
                          <w:sz w:val="20"/>
                        </w:rPr>
                        <w:t>days</w:t>
                      </w:r>
                    </w:p>
                    <w:p w:rsidR="004B56F5" w:rsidRDefault="0079462E" w:rsidP="00DB3D3B">
                      <w:pPr>
                        <w:tabs>
                          <w:tab w:val="right" w:pos="3544"/>
                        </w:tabs>
                        <w:rPr>
                          <w:rFonts w:asciiTheme="minorHAnsi" w:hAnsiTheme="minorHAnsi"/>
                          <w:sz w:val="20"/>
                        </w:rPr>
                      </w:pPr>
                      <w:r>
                        <w:rPr>
                          <w:rFonts w:asciiTheme="minorHAnsi" w:hAnsiTheme="minorHAnsi"/>
                          <w:sz w:val="20"/>
                        </w:rPr>
                        <w:tab/>
                        <w:t>21 Jun to 20 Aug</w:t>
                      </w:r>
                    </w:p>
                    <w:p w:rsidR="004B56F5" w:rsidRDefault="004B56F5" w:rsidP="00ED3BDC">
                      <w:pPr>
                        <w:rPr>
                          <w:rFonts w:asciiTheme="minorHAnsi" w:hAnsiTheme="minorHAnsi"/>
                          <w:sz w:val="20"/>
                        </w:rPr>
                      </w:pPr>
                    </w:p>
                    <w:p w:rsidR="004B56F5"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2131</w:t>
                      </w:r>
                    </w:p>
                    <w:p w:rsidR="004B56F5" w:rsidRDefault="004B56F5" w:rsidP="00ED3BDC">
                      <w:pPr>
                        <w:rPr>
                          <w:rFonts w:asciiTheme="minorHAnsi" w:hAnsiTheme="minorHAnsi"/>
                          <w:sz w:val="20"/>
                        </w:rPr>
                      </w:pPr>
                    </w:p>
                    <w:p w:rsidR="004B56F5"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85 %</w:t>
                      </w:r>
                    </w:p>
                    <w:p w:rsidR="004B56F5" w:rsidRDefault="0079462E" w:rsidP="00ED3BDC">
                      <w:pPr>
                        <w:rPr>
                          <w:rFonts w:asciiTheme="minorHAnsi" w:hAnsiTheme="minorHAnsi"/>
                          <w:b/>
                          <w:sz w:val="20"/>
                        </w:rPr>
                      </w:pPr>
                      <w:r>
                        <w:rPr>
                          <w:rFonts w:asciiTheme="minorHAnsi" w:hAnsiTheme="minorHAnsi"/>
                          <w:b/>
                          <w:sz w:val="20"/>
                        </w:rPr>
                        <w:t xml:space="preserve">with good or excellent </w:t>
                      </w:r>
                    </w:p>
                    <w:p w:rsidR="004B56F5" w:rsidRDefault="0079462E" w:rsidP="00ED3BDC">
                      <w:pPr>
                        <w:rPr>
                          <w:rFonts w:asciiTheme="minorHAnsi" w:hAnsiTheme="minorHAnsi"/>
                          <w:b/>
                          <w:sz w:val="20"/>
                        </w:rPr>
                      </w:pPr>
                      <w:r>
                        <w:rPr>
                          <w:rFonts w:asciiTheme="minorHAnsi" w:hAnsiTheme="minorHAnsi"/>
                          <w:b/>
                          <w:sz w:val="20"/>
                        </w:rPr>
                        <w:t>water quality</w:t>
                      </w:r>
                    </w:p>
                    <w:p w:rsidR="004B56F5" w:rsidRDefault="004B56F5" w:rsidP="00ED3BDC">
                      <w:pPr>
                        <w:rPr>
                          <w:rFonts w:asciiTheme="minorHAnsi" w:hAnsiTheme="minorHAnsi"/>
                          <w:sz w:val="20"/>
                        </w:rPr>
                      </w:pPr>
                    </w:p>
                    <w:p w:rsidR="004B56F5"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4B56F5"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441 bathing waters have been reported in Sweden. For each bathing water, five groups of parameters have been delivered</w:t>
      </w:r>
      <w:r>
        <w:rPr>
          <w:rStyle w:val="FootnoteReference"/>
        </w:rPr>
        <w:footnoteReference w:id="3"/>
      </w:r>
      <w:r>
        <w:t>:</w:t>
      </w:r>
    </w:p>
    <w:p w:rsidR="004B56F5"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4B56F5"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4B56F5"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4B56F5"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4B56F5"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4B56F5" w:rsidRDefault="004B56F5" w:rsidP="00ED3BDC"/>
    <w:p w:rsidR="004B56F5" w:rsidRDefault="0079462E" w:rsidP="00ED3BDC">
      <w:r>
        <w:t xml:space="preserve">The authorities of </w:t>
      </w:r>
      <w:r>
        <w:rPr>
          <w:rFonts w:ascii="Cambria" w:hAnsi="Cambria"/>
        </w:rPr>
        <w:t>Sweden</w:t>
      </w:r>
      <w:r>
        <w:t xml:space="preserve"> report data according to the new BWD (2006/7/EC) since the season </w:t>
      </w:r>
      <w:r>
        <w:rPr>
          <w:rFonts w:ascii="Cambria" w:hAnsi="Cambria"/>
        </w:rPr>
        <w:t>2008</w:t>
      </w:r>
      <w:r>
        <w:t>.</w:t>
      </w:r>
    </w:p>
    <w:p w:rsidR="004B56F5" w:rsidRDefault="004B56F5" w:rsidP="00ED3BDC"/>
    <w:p w:rsidR="004B56F5" w:rsidRDefault="0079462E" w:rsidP="00ED3BDC">
      <w:r>
        <w:t xml:space="preserve">Altogether, </w:t>
      </w:r>
      <w:r>
        <w:rPr>
          <w:rFonts w:ascii="Cambria" w:hAnsi="Cambria"/>
          <w:b/>
        </w:rPr>
        <w:t>441</w:t>
      </w:r>
      <w:r>
        <w:rPr>
          <w:rFonts w:ascii="Cambria" w:hAnsi="Cambria"/>
        </w:rPr>
        <w:t xml:space="preserve"> </w:t>
      </w:r>
      <w:r>
        <w:rPr>
          <w:b/>
        </w:rPr>
        <w:t xml:space="preserve">bathing waters </w:t>
      </w:r>
      <w:r>
        <w:t xml:space="preserve">have been reported – 2.0% of all bathing waters in Europe. </w:t>
      </w:r>
      <w:r w:rsidR="00F6707B">
        <w:t>Two</w:t>
      </w:r>
      <w:r>
        <w:t xml:space="preserve"> bathing waters have been newly reported in the recent season. 55% of bathing waters in Sweden are of coastal type; the other 45% are inland. </w:t>
      </w:r>
      <w:r>
        <w:rPr>
          <w:b/>
        </w:rPr>
        <w:t>2131 samples</w:t>
      </w:r>
      <w:r>
        <w:t xml:space="preserve"> were taken at bathing waters throughout the season – 5 per bathing water on average.</w:t>
      </w:r>
    </w:p>
    <w:p w:rsidR="004B56F5" w:rsidRDefault="004B56F5" w:rsidP="00ED3BDC"/>
    <w:p w:rsidR="004B56F5" w:rsidRDefault="002B438D" w:rsidP="00ED3BDC">
      <w:r>
        <w:lastRenderedPageBreak/>
        <w:t>The maximum bathing season period was from 21 June to 20 August, i.e. 61 days altogether.</w:t>
      </w:r>
      <w:r w:rsidR="00F6707B">
        <w:t xml:space="preserve"> </w:t>
      </w:r>
      <w:r w:rsidR="00E61218">
        <w:t xml:space="preserve">Season </w:t>
      </w:r>
      <w:r w:rsidR="00F6707B">
        <w:t>duration varies depending on the bathing water.</w:t>
      </w:r>
    </w:p>
    <w:p w:rsidR="004B56F5" w:rsidRDefault="004B56F5" w:rsidP="00ED3BDC"/>
    <w:p w:rsidR="004B56F5" w:rsidRDefault="002B438D" w:rsidP="00ED3BDC">
      <w:r>
        <w:t xml:space="preserve">Detailed information on bathing waters is available from national portal at </w:t>
      </w:r>
      <w:hyperlink r:id="rId9" w:history="1">
        <w:r w:rsidR="00F6707B" w:rsidRPr="003F4ABB">
          <w:rPr>
            <w:rStyle w:val="Hyperlink"/>
          </w:rPr>
          <w:t>https://badplatsen.havochvatten.se/badplatsen/karta/</w:t>
        </w:r>
      </w:hyperlink>
      <w:r>
        <w:t>.</w:t>
      </w:r>
    </w:p>
    <w:p w:rsidR="004B56F5" w:rsidRDefault="004B56F5" w:rsidP="00ED3BDC"/>
    <w:p w:rsidR="004B56F5" w:rsidRDefault="004B56F5" w:rsidP="00ED3BDC"/>
    <w:p w:rsidR="004B56F5" w:rsidRDefault="002B438D" w:rsidP="00ED3BDC">
      <w:pPr>
        <w:pStyle w:val="Heading1"/>
      </w:pPr>
      <w:r>
        <w:t>Assessment methodology</w:t>
      </w:r>
      <w:r>
        <w:rPr>
          <w:rStyle w:val="FootnoteReference"/>
        </w:rPr>
        <w:footnoteReference w:id="4"/>
      </w:r>
    </w:p>
    <w:p w:rsidR="004B56F5" w:rsidRDefault="004B56F5" w:rsidP="00ED3BDC"/>
    <w:p w:rsidR="004B56F5"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4B56F5" w:rsidRDefault="004B56F5" w:rsidP="00ED3BDC"/>
    <w:p w:rsidR="004B56F5" w:rsidRDefault="003F038E" w:rsidP="00ED3BDC">
      <w:r>
        <w:t>The monitoring requirements under the Directive are:</w:t>
      </w:r>
    </w:p>
    <w:p w:rsidR="004B56F5"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4B56F5"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4B56F5"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4B56F5" w:rsidRDefault="004B56F5" w:rsidP="00ED3BDC"/>
    <w:p w:rsidR="004B56F5" w:rsidRDefault="003F038E" w:rsidP="003F038E">
      <w:r>
        <w:t xml:space="preserve">If these rules are satisfied, the bathing water is categorised as 'sampling frequency satisfied'. If not all monitoring requirements are fulfilled the bathing water is categorised as 'not enough samples'. 88.7%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4B56F5" w:rsidRDefault="004B56F5" w:rsidP="00ED3BDC"/>
    <w:p w:rsidR="004B56F5"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4B56F5" w:rsidTr="00484359">
        <w:trPr>
          <w:trHeight w:val="343"/>
        </w:trPr>
        <w:tc>
          <w:tcPr>
            <w:tcW w:w="6379" w:type="dxa"/>
            <w:shd w:val="clear" w:color="auto" w:fill="F2F2F2" w:themeFill="background1" w:themeFillShade="F2"/>
            <w:vAlign w:val="center"/>
          </w:tcPr>
          <w:p w:rsidR="004B56F5" w:rsidRDefault="004B56F5" w:rsidP="00484359">
            <w:pPr>
              <w:jc w:val="left"/>
              <w:rPr>
                <w:rFonts w:asciiTheme="minorHAnsi" w:hAnsiTheme="minorHAnsi"/>
                <w:b/>
                <w:sz w:val="20"/>
              </w:rPr>
            </w:pPr>
          </w:p>
        </w:tc>
        <w:tc>
          <w:tcPr>
            <w:tcW w:w="1701" w:type="dxa"/>
            <w:shd w:val="clear" w:color="auto" w:fill="F2F2F2" w:themeFill="background1" w:themeFillShade="F2"/>
            <w:vAlign w:val="center"/>
          </w:tcPr>
          <w:p w:rsidR="004B56F5"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4B56F5" w:rsidRDefault="00484359" w:rsidP="00484359">
            <w:pPr>
              <w:jc w:val="left"/>
              <w:rPr>
                <w:rFonts w:asciiTheme="minorHAnsi" w:hAnsiTheme="minorHAnsi"/>
                <w:b/>
                <w:sz w:val="20"/>
              </w:rPr>
            </w:pPr>
            <w:r>
              <w:rPr>
                <w:rFonts w:asciiTheme="minorHAnsi" w:hAnsiTheme="minorHAnsi"/>
                <w:b/>
                <w:sz w:val="20"/>
              </w:rPr>
              <w:t>Share of total [%]</w:t>
            </w:r>
          </w:p>
        </w:tc>
      </w:tr>
      <w:tr w:rsidR="004B56F5" w:rsidTr="00484359">
        <w:tc>
          <w:tcPr>
            <w:tcW w:w="6379" w:type="dxa"/>
          </w:tcPr>
          <w:p w:rsidR="004B56F5"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4B56F5"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4B56F5" w:rsidRDefault="00F6707B" w:rsidP="00B14C10">
            <w:pPr>
              <w:jc w:val="right"/>
              <w:rPr>
                <w:rFonts w:asciiTheme="minorHAnsi" w:hAnsiTheme="minorHAnsi"/>
                <w:sz w:val="20"/>
              </w:rPr>
            </w:pPr>
            <w:r>
              <w:rPr>
                <w:rFonts w:asciiTheme="minorHAnsi" w:hAnsiTheme="minorHAnsi"/>
                <w:sz w:val="20"/>
              </w:rPr>
              <w:t>394</w:t>
            </w:r>
          </w:p>
        </w:tc>
        <w:tc>
          <w:tcPr>
            <w:tcW w:w="1701" w:type="dxa"/>
            <w:vAlign w:val="center"/>
          </w:tcPr>
          <w:p w:rsidR="004B56F5" w:rsidRDefault="00F6707B" w:rsidP="00B14C10">
            <w:pPr>
              <w:jc w:val="right"/>
              <w:rPr>
                <w:rFonts w:asciiTheme="minorHAnsi" w:hAnsiTheme="minorHAnsi"/>
                <w:b/>
                <w:sz w:val="20"/>
              </w:rPr>
            </w:pPr>
            <w:r>
              <w:rPr>
                <w:rFonts w:asciiTheme="minorHAnsi" w:hAnsiTheme="minorHAnsi"/>
                <w:sz w:val="20"/>
              </w:rPr>
              <w:t>89.3</w:t>
            </w:r>
            <w:r w:rsidR="004D61EC">
              <w:rPr>
                <w:rFonts w:asciiTheme="minorHAnsi" w:hAnsiTheme="minorHAnsi"/>
                <w:sz w:val="20"/>
              </w:rPr>
              <w:t>%</w:t>
            </w:r>
          </w:p>
        </w:tc>
      </w:tr>
      <w:tr w:rsidR="004B56F5" w:rsidTr="00484359">
        <w:tc>
          <w:tcPr>
            <w:tcW w:w="6379" w:type="dxa"/>
          </w:tcPr>
          <w:p w:rsidR="004B56F5"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4B56F5"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4B56F5" w:rsidRDefault="00F6707B" w:rsidP="00B14C10">
            <w:pPr>
              <w:jc w:val="right"/>
              <w:rPr>
                <w:rFonts w:asciiTheme="minorHAnsi" w:hAnsiTheme="minorHAnsi"/>
                <w:b/>
                <w:sz w:val="20"/>
              </w:rPr>
            </w:pPr>
            <w:r>
              <w:rPr>
                <w:rFonts w:asciiTheme="minorHAnsi" w:hAnsiTheme="minorHAnsi"/>
                <w:sz w:val="20"/>
              </w:rPr>
              <w:t>37</w:t>
            </w:r>
          </w:p>
        </w:tc>
        <w:tc>
          <w:tcPr>
            <w:tcW w:w="1701" w:type="dxa"/>
            <w:vAlign w:val="center"/>
          </w:tcPr>
          <w:p w:rsidR="004B56F5" w:rsidRDefault="00F6707B" w:rsidP="00484359">
            <w:pPr>
              <w:jc w:val="right"/>
              <w:rPr>
                <w:rFonts w:asciiTheme="minorHAnsi" w:hAnsiTheme="minorHAnsi"/>
                <w:b/>
                <w:sz w:val="20"/>
              </w:rPr>
            </w:pPr>
            <w:r>
              <w:rPr>
                <w:rFonts w:asciiTheme="minorHAnsi" w:hAnsiTheme="minorHAnsi"/>
                <w:sz w:val="20"/>
              </w:rPr>
              <w:t>8.4</w:t>
            </w:r>
            <w:r w:rsidR="004D61EC">
              <w:rPr>
                <w:rFonts w:asciiTheme="minorHAnsi" w:hAnsiTheme="minorHAnsi"/>
                <w:sz w:val="20"/>
              </w:rPr>
              <w:t>%</w:t>
            </w:r>
          </w:p>
        </w:tc>
      </w:tr>
      <w:tr w:rsidR="004B56F5" w:rsidTr="00484359">
        <w:tc>
          <w:tcPr>
            <w:tcW w:w="6379" w:type="dxa"/>
          </w:tcPr>
          <w:p w:rsidR="004B56F5"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4B56F5"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4B56F5" w:rsidRDefault="006710BD" w:rsidP="00B14C10">
            <w:pPr>
              <w:jc w:val="right"/>
              <w:rPr>
                <w:rFonts w:asciiTheme="minorHAnsi" w:hAnsiTheme="minorHAnsi"/>
                <w:b/>
                <w:sz w:val="20"/>
              </w:rPr>
            </w:pPr>
            <w:r>
              <w:rPr>
                <w:rFonts w:asciiTheme="minorHAnsi" w:hAnsiTheme="minorHAnsi"/>
                <w:sz w:val="20"/>
              </w:rPr>
              <w:t>10</w:t>
            </w:r>
          </w:p>
        </w:tc>
        <w:tc>
          <w:tcPr>
            <w:tcW w:w="1701" w:type="dxa"/>
            <w:vAlign w:val="center"/>
          </w:tcPr>
          <w:p w:rsidR="004B56F5" w:rsidRDefault="004D61EC" w:rsidP="00B14C10">
            <w:pPr>
              <w:jc w:val="right"/>
              <w:rPr>
                <w:rFonts w:asciiTheme="minorHAnsi" w:hAnsiTheme="minorHAnsi"/>
                <w:b/>
                <w:sz w:val="20"/>
              </w:rPr>
            </w:pPr>
            <w:r>
              <w:rPr>
                <w:rFonts w:asciiTheme="minorHAnsi" w:hAnsiTheme="minorHAnsi"/>
                <w:sz w:val="20"/>
              </w:rPr>
              <w:t>2.3%</w:t>
            </w:r>
          </w:p>
        </w:tc>
      </w:tr>
      <w:tr w:rsidR="004B56F5" w:rsidTr="00484359">
        <w:trPr>
          <w:trHeight w:val="323"/>
        </w:trPr>
        <w:tc>
          <w:tcPr>
            <w:tcW w:w="6379" w:type="dxa"/>
            <w:shd w:val="clear" w:color="auto" w:fill="F2F2F2" w:themeFill="background1" w:themeFillShade="F2"/>
            <w:vAlign w:val="center"/>
          </w:tcPr>
          <w:p w:rsidR="004B56F5"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4B56F5" w:rsidRDefault="00993FEC" w:rsidP="00484359">
            <w:pPr>
              <w:jc w:val="right"/>
              <w:rPr>
                <w:rFonts w:asciiTheme="minorHAnsi" w:hAnsiTheme="minorHAnsi"/>
                <w:b/>
                <w:sz w:val="20"/>
              </w:rPr>
            </w:pPr>
            <w:r>
              <w:rPr>
                <w:rFonts w:asciiTheme="minorHAnsi" w:hAnsiTheme="minorHAnsi"/>
                <w:b/>
                <w:sz w:val="20"/>
              </w:rPr>
              <w:t>441</w:t>
            </w:r>
          </w:p>
        </w:tc>
        <w:tc>
          <w:tcPr>
            <w:tcW w:w="1701" w:type="dxa"/>
            <w:shd w:val="clear" w:color="auto" w:fill="F2F2F2" w:themeFill="background1" w:themeFillShade="F2"/>
            <w:vAlign w:val="center"/>
          </w:tcPr>
          <w:p w:rsidR="004B56F5" w:rsidRDefault="004943BD" w:rsidP="004943BD">
            <w:pPr>
              <w:jc w:val="right"/>
              <w:rPr>
                <w:rFonts w:asciiTheme="minorHAnsi" w:hAnsiTheme="minorHAnsi"/>
                <w:b/>
                <w:sz w:val="20"/>
              </w:rPr>
            </w:pPr>
            <w:r>
              <w:rPr>
                <w:rFonts w:asciiTheme="minorHAnsi" w:hAnsiTheme="minorHAnsi"/>
                <w:b/>
                <w:sz w:val="20"/>
              </w:rPr>
              <w:t>100%</w:t>
            </w:r>
          </w:p>
        </w:tc>
      </w:tr>
    </w:tbl>
    <w:p w:rsidR="004B56F5" w:rsidRDefault="004B56F5" w:rsidP="00ED3BDC"/>
    <w:p w:rsidR="004B56F5"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4B56F5" w:rsidRDefault="004B56F5" w:rsidP="00ED3BDC"/>
    <w:p w:rsidR="004B56F5"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4B56F5" w:rsidRDefault="004B56F5" w:rsidP="00ED3BDC"/>
    <w:p w:rsidR="004B56F5" w:rsidRDefault="002F24A6" w:rsidP="002F24A6">
      <w:r>
        <w:t>Quality assessment is not possible for all bathing waters. In these cases, they are instead classified as either:</w:t>
      </w:r>
    </w:p>
    <w:p w:rsidR="004B56F5" w:rsidRDefault="002F24A6" w:rsidP="002F24A6">
      <w:pPr>
        <w:ind w:firstLine="284"/>
      </w:pPr>
      <w:r>
        <w:t>• not enough samples</w:t>
      </w:r>
      <w:r>
        <w:rPr>
          <w:rStyle w:val="FootnoteReference"/>
        </w:rPr>
        <w:footnoteReference w:id="8"/>
      </w:r>
      <w:r>
        <w:t>;</w:t>
      </w:r>
    </w:p>
    <w:p w:rsidR="004B56F5" w:rsidRDefault="002F24A6" w:rsidP="002F24A6">
      <w:pPr>
        <w:ind w:firstLine="284"/>
      </w:pPr>
      <w:r>
        <w:t>• new</w:t>
      </w:r>
      <w:r>
        <w:rPr>
          <w:rStyle w:val="FootnoteReference"/>
        </w:rPr>
        <w:footnoteReference w:id="9"/>
      </w:r>
      <w:r>
        <w:t>;</w:t>
      </w:r>
    </w:p>
    <w:p w:rsidR="004B56F5" w:rsidRDefault="00783E42" w:rsidP="00783E42">
      <w:pPr>
        <w:ind w:firstLine="284"/>
      </w:pPr>
      <w:r>
        <w:t>• changes</w:t>
      </w:r>
      <w:r>
        <w:rPr>
          <w:rStyle w:val="FootnoteReference"/>
        </w:rPr>
        <w:footnoteReference w:id="10"/>
      </w:r>
      <w:r>
        <w:t>;</w:t>
      </w:r>
    </w:p>
    <w:p w:rsidR="004B56F5" w:rsidRDefault="00783E42" w:rsidP="00783E42">
      <w:pPr>
        <w:ind w:firstLine="284"/>
      </w:pPr>
      <w:r>
        <w:t>• closed</w:t>
      </w:r>
      <w:r>
        <w:rPr>
          <w:rStyle w:val="FootnoteReference"/>
        </w:rPr>
        <w:footnoteReference w:id="11"/>
      </w:r>
      <w:r>
        <w:t>.</w:t>
      </w:r>
    </w:p>
    <w:p w:rsidR="004B56F5" w:rsidRDefault="004B56F5" w:rsidP="00AF3F74"/>
    <w:p w:rsidR="004B56F5" w:rsidRDefault="004B56F5" w:rsidP="00ED3BDC"/>
    <w:p w:rsidR="004B56F5" w:rsidRDefault="002B438D" w:rsidP="00ED3BDC">
      <w:pPr>
        <w:pStyle w:val="Heading1"/>
      </w:pPr>
      <w:r>
        <w:t>Bathing water quality</w:t>
      </w:r>
    </w:p>
    <w:p w:rsidR="004B56F5" w:rsidRDefault="004B56F5" w:rsidP="00ED3BDC"/>
    <w:p w:rsidR="004B56F5" w:rsidRDefault="002B438D" w:rsidP="00ED3BDC">
      <w:r>
        <w:t>The results of the bathing water quality in Sweden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4B56F5" w:rsidRDefault="004B56F5" w:rsidP="00ED3BDC"/>
    <w:p w:rsidR="00F6707B" w:rsidRDefault="00F6707B" w:rsidP="00ED3BDC"/>
    <w:p w:rsidR="00F6707B" w:rsidRDefault="00F6707B" w:rsidP="00ED3BDC"/>
    <w:p w:rsidR="00F6707B" w:rsidRDefault="00F6707B" w:rsidP="00ED3BDC"/>
    <w:p w:rsidR="00F6707B" w:rsidRDefault="00F6707B" w:rsidP="00ED3BDC"/>
    <w:p w:rsidR="00F6707B" w:rsidRDefault="00F6707B" w:rsidP="00ED3BDC"/>
    <w:p w:rsidR="00F6707B" w:rsidRDefault="00F6707B" w:rsidP="00ED3BDC"/>
    <w:p w:rsidR="004B56F5" w:rsidRDefault="002B438D" w:rsidP="00ED3BDC">
      <w:pPr>
        <w:pStyle w:val="Heading2"/>
      </w:pPr>
      <w:r>
        <w:lastRenderedPageBreak/>
        <w:t>Coastal bathing waters</w:t>
      </w:r>
    </w:p>
    <w:p w:rsidR="004B56F5" w:rsidRDefault="004B56F5" w:rsidP="00ED3BDC"/>
    <w:p w:rsidR="004B56F5" w:rsidRDefault="002B438D" w:rsidP="00ED3BDC">
      <w:r>
        <w:t>In Sweden, 85.2% of all existing coastal bathing waters met at least sufficient water quality standards in 2017. S</w:t>
      </w:r>
      <w:r w:rsidR="00F6707B">
        <w:t>ee Appendix 1 for numeric data.</w:t>
      </w:r>
    </w:p>
    <w:p w:rsidR="004B56F5" w:rsidRDefault="004B56F5" w:rsidP="00ED3BDC"/>
    <w:p w:rsidR="004B56F5"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B56F5"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Sweden. </w:t>
      </w:r>
      <w:r>
        <w:rPr>
          <w:b w:val="0"/>
        </w:rPr>
        <w:t xml:space="preserve">Note: the “At least sufficient” class also includes bathing waters of “Excellent” quality </w:t>
      </w:r>
      <w:proofErr w:type="gramStart"/>
      <w:r>
        <w:rPr>
          <w:b w:val="0"/>
        </w:rPr>
        <w:t>class,</w:t>
      </w:r>
      <w:proofErr w:type="gramEnd"/>
      <w:r>
        <w:rPr>
          <w:b w:val="0"/>
        </w:rPr>
        <w:t xml:space="preserve"> the sum of shares is therefore not 100%.</w:t>
      </w:r>
    </w:p>
    <w:p w:rsidR="004B56F5" w:rsidRDefault="004B56F5" w:rsidP="00ED3BDC"/>
    <w:p w:rsidR="004B56F5" w:rsidRDefault="004B56F5" w:rsidP="00ED3BDC"/>
    <w:p w:rsidR="004B56F5" w:rsidRDefault="002B438D" w:rsidP="00ED3BDC">
      <w:pPr>
        <w:pStyle w:val="Heading2"/>
      </w:pPr>
      <w:r>
        <w:t>Inland bathing waters</w:t>
      </w:r>
    </w:p>
    <w:p w:rsidR="004B56F5" w:rsidRDefault="004B56F5" w:rsidP="00ED3BDC">
      <w:bookmarkStart w:id="1" w:name="_GoBack"/>
      <w:bookmarkEnd w:id="1"/>
    </w:p>
    <w:p w:rsidR="004B56F5" w:rsidRDefault="007C239B" w:rsidP="002318DD">
      <w:r>
        <w:t>92.9% of all existing inland bathing waters were of at least sufficient water quality in 2017. See Appendix 1 for numeric data.</w:t>
      </w:r>
      <w:bookmarkStart w:id="2" w:name="OLE_LINK19"/>
      <w:bookmarkStart w:id="3" w:name="OLE_LINK20"/>
    </w:p>
    <w:p w:rsidR="004B56F5" w:rsidRDefault="004B56F5" w:rsidP="002318DD"/>
    <w:p w:rsidR="004B56F5"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2"/>
    <w:bookmarkEnd w:id="3"/>
    <w:p w:rsidR="004B56F5"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Sweden. </w:t>
      </w:r>
      <w:r>
        <w:rPr>
          <w:b w:val="0"/>
        </w:rPr>
        <w:t>Note: the “At least sufficient” class also includes bathing waters of “Excellent” quality class, the sum of shares is therefore not 100%.</w:t>
      </w:r>
      <w:r>
        <w:t xml:space="preserve"> </w:t>
      </w:r>
    </w:p>
    <w:p w:rsidR="004B56F5" w:rsidRDefault="004B56F5" w:rsidP="00ED3BDC">
      <w:pPr>
        <w:pStyle w:val="Caption"/>
      </w:pPr>
    </w:p>
    <w:p w:rsidR="004B56F5" w:rsidRDefault="004B56F5" w:rsidP="00ED3BDC"/>
    <w:p w:rsidR="004B56F5" w:rsidRDefault="004B56F5" w:rsidP="00ED3BDC"/>
    <w:p w:rsidR="004B56F5"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4B56F5" w:rsidRDefault="004B56F5" w:rsidP="00ED3BDC"/>
    <w:p w:rsidR="00F6707B" w:rsidRDefault="00F6707B" w:rsidP="00F6707B">
      <w:r>
        <w:t>With a long coastline and many lakes, Sweden has many beaches and swimming areas. Swedish Agency for Marine and Water Management (</w:t>
      </w:r>
      <w:hyperlink r:id="rId12" w:history="1">
        <w:r w:rsidRPr="003F4ABB">
          <w:rPr>
            <w:rStyle w:val="Hyperlink"/>
          </w:rPr>
          <w:t>https://www.havochvatten.se/en/swam/facts--leisure/bathingwater-quality.html</w:t>
        </w:r>
      </w:hyperlink>
      <w:r>
        <w:t>) oversees the regulations and guidelines related to bathing water quality in Sweden.</w:t>
      </w:r>
    </w:p>
    <w:p w:rsidR="00F6707B" w:rsidRDefault="00F6707B" w:rsidP="00F6707B"/>
    <w:p w:rsidR="004B56F5" w:rsidRDefault="00F6707B" w:rsidP="00F6707B">
      <w:r>
        <w:t xml:space="preserve">The Agency, in accordance with the Bathing Water Directive, issues detailed instructions for collecting water samples. In Sweden, areas with more than 200 bathers per day on average are considered as EU bathing sites. Swimming areas with fewer than 200 bathers per day have the option of registering as an EU bathing site. Interactive map (in Swedish) (available at </w:t>
      </w:r>
      <w:hyperlink r:id="rId13" w:history="1">
        <w:r w:rsidRPr="003F4ABB">
          <w:rPr>
            <w:rStyle w:val="Hyperlink"/>
          </w:rPr>
          <w:t>https://badplatsen.havochvatten.se/badplatsen/karta/#/bath/</w:t>
        </w:r>
      </w:hyperlink>
      <w:r>
        <w:t>) shows the water quality for the swimming areas that are monitored in Sweden. Results of the most recent samplings are shown, and information is updated whenever new test results are received from municipalities. The map also contains data on for example algal blooms, contact information for the responsible municipality, measures undertaken in case of water quality issues, and if there is a current warning against bathing in that area.</w:t>
      </w:r>
    </w:p>
    <w:p w:rsidR="004B56F5" w:rsidRDefault="004B56F5" w:rsidP="00ED3BDC"/>
    <w:p w:rsidR="00F6707B" w:rsidRDefault="00F6707B" w:rsidP="00ED3BDC"/>
    <w:p w:rsidR="004B56F5" w:rsidRDefault="0024729D" w:rsidP="00ED3BDC">
      <w:pPr>
        <w:pStyle w:val="Heading1"/>
      </w:pPr>
      <w:r>
        <w:t>Bathing water quality assessment presentation in online viewers</w:t>
      </w:r>
    </w:p>
    <w:p w:rsidR="004B56F5" w:rsidRDefault="004B56F5" w:rsidP="00ED3BDC"/>
    <w:p w:rsidR="004B56F5"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4" w:history="1">
        <w:r>
          <w:rPr>
            <w:rStyle w:val="Hyperlink"/>
          </w:rPr>
          <w:t>http://ec.europa.eu/environment/water/index_en.htm</w:t>
        </w:r>
      </w:hyperlink>
      <w:r>
        <w:t>.</w:t>
      </w:r>
    </w:p>
    <w:p w:rsidR="004B56F5" w:rsidRDefault="004B56F5" w:rsidP="00EC573D"/>
    <w:p w:rsidR="004B56F5" w:rsidRDefault="003E2BA0" w:rsidP="003E2BA0">
      <w:r>
        <w:t>The bathing water section of the Water Information System for Europe (WISE) which is accessible at the EEA bathing water website (</w:t>
      </w:r>
      <w:hyperlink r:id="rId15"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4B56F5" w:rsidRDefault="002B438D" w:rsidP="003E2BA0">
      <w:r>
        <w:br w:type="page"/>
      </w:r>
    </w:p>
    <w:p w:rsidR="004B56F5" w:rsidRDefault="002B438D" w:rsidP="00ED3BDC">
      <w:pPr>
        <w:rPr>
          <w:b/>
          <w:sz w:val="28"/>
        </w:rPr>
      </w:pPr>
      <w:r>
        <w:rPr>
          <w:b/>
          <w:sz w:val="28"/>
        </w:rPr>
        <w:lastRenderedPageBreak/>
        <w:t>Appendix 1: Results of bathing water quality in Sweden from 2014 to 2017</w:t>
      </w:r>
    </w:p>
    <w:p w:rsidR="004B56F5" w:rsidRDefault="004B56F5" w:rsidP="00ED3BDC"/>
    <w:p w:rsidR="004B56F5"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4B56F5" w:rsidTr="005F5E3F">
        <w:tc>
          <w:tcPr>
            <w:tcW w:w="1276" w:type="dxa"/>
            <w:gridSpan w:val="2"/>
            <w:vMerge w:val="restart"/>
            <w:shd w:val="clear" w:color="auto" w:fill="F2F2F2" w:themeFill="background1" w:themeFillShade="F2"/>
          </w:tcPr>
          <w:p w:rsidR="004B56F5" w:rsidRDefault="004B56F5"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4B56F5" w:rsidRDefault="005F5E3F" w:rsidP="00B853E1">
            <w:pPr>
              <w:jc w:val="center"/>
              <w:rPr>
                <w:rFonts w:asciiTheme="minorHAnsi" w:hAnsiTheme="minorHAnsi"/>
                <w:b/>
                <w:sz w:val="20"/>
                <w:szCs w:val="20"/>
              </w:rPr>
            </w:pPr>
            <w:r>
              <w:rPr>
                <w:rFonts w:asciiTheme="minorHAnsi" w:hAnsiTheme="minorHAnsi"/>
                <w:b/>
                <w:sz w:val="20"/>
                <w:szCs w:val="20"/>
              </w:rPr>
              <w:t>Total</w:t>
            </w:r>
          </w:p>
          <w:p w:rsidR="004B56F5" w:rsidRDefault="005F5E3F" w:rsidP="00B853E1">
            <w:pPr>
              <w:jc w:val="center"/>
              <w:rPr>
                <w:rFonts w:asciiTheme="minorHAnsi" w:hAnsiTheme="minorHAnsi"/>
                <w:b/>
                <w:sz w:val="20"/>
                <w:szCs w:val="20"/>
              </w:rPr>
            </w:pPr>
            <w:r>
              <w:rPr>
                <w:rFonts w:asciiTheme="minorHAnsi" w:hAnsiTheme="minorHAnsi"/>
                <w:b/>
                <w:sz w:val="20"/>
                <w:szCs w:val="20"/>
              </w:rPr>
              <w:t>number</w:t>
            </w:r>
          </w:p>
          <w:p w:rsidR="004B56F5" w:rsidRDefault="005F5E3F" w:rsidP="00B853E1">
            <w:pPr>
              <w:jc w:val="center"/>
              <w:rPr>
                <w:rFonts w:asciiTheme="minorHAnsi" w:hAnsiTheme="minorHAnsi"/>
                <w:b/>
                <w:sz w:val="20"/>
                <w:szCs w:val="20"/>
              </w:rPr>
            </w:pPr>
            <w:r>
              <w:rPr>
                <w:rFonts w:asciiTheme="minorHAnsi" w:hAnsiTheme="minorHAnsi"/>
                <w:b/>
                <w:sz w:val="20"/>
                <w:szCs w:val="20"/>
              </w:rPr>
              <w:t>of</w:t>
            </w:r>
          </w:p>
          <w:p w:rsidR="004B56F5" w:rsidRDefault="005F5E3F" w:rsidP="00B853E1">
            <w:pPr>
              <w:jc w:val="center"/>
              <w:rPr>
                <w:rFonts w:asciiTheme="minorHAnsi" w:hAnsiTheme="minorHAnsi"/>
                <w:b/>
                <w:sz w:val="20"/>
                <w:szCs w:val="20"/>
              </w:rPr>
            </w:pPr>
            <w:r>
              <w:rPr>
                <w:rFonts w:asciiTheme="minorHAnsi" w:hAnsiTheme="minorHAnsi"/>
                <w:b/>
                <w:sz w:val="20"/>
                <w:szCs w:val="20"/>
              </w:rPr>
              <w:t>bathing</w:t>
            </w:r>
          </w:p>
          <w:p w:rsidR="004B56F5"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4B56F5"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4B56F5" w:rsidRDefault="005F5E3F" w:rsidP="00B853E1">
            <w:pPr>
              <w:jc w:val="center"/>
              <w:rPr>
                <w:rFonts w:asciiTheme="minorHAnsi" w:hAnsiTheme="minorHAnsi"/>
                <w:b/>
                <w:sz w:val="20"/>
                <w:szCs w:val="20"/>
              </w:rPr>
            </w:pPr>
            <w:r>
              <w:rPr>
                <w:rFonts w:asciiTheme="minorHAnsi" w:hAnsiTheme="minorHAnsi"/>
                <w:b/>
                <w:sz w:val="20"/>
                <w:szCs w:val="20"/>
              </w:rPr>
              <w:t>At least</w:t>
            </w:r>
          </w:p>
          <w:p w:rsidR="004B56F5" w:rsidRDefault="005F5E3F" w:rsidP="00B853E1">
            <w:pPr>
              <w:jc w:val="center"/>
              <w:rPr>
                <w:rFonts w:asciiTheme="minorHAnsi" w:hAnsiTheme="minorHAnsi"/>
                <w:b/>
                <w:sz w:val="20"/>
                <w:szCs w:val="20"/>
              </w:rPr>
            </w:pPr>
            <w:r>
              <w:rPr>
                <w:rFonts w:asciiTheme="minorHAnsi" w:hAnsiTheme="minorHAnsi"/>
                <w:b/>
                <w:sz w:val="20"/>
                <w:szCs w:val="20"/>
              </w:rPr>
              <w:t>sufficient</w:t>
            </w:r>
          </w:p>
          <w:p w:rsidR="004B56F5"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4B56F5"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4B56F5" w:rsidRDefault="005F5E3F" w:rsidP="00B853E1">
            <w:pPr>
              <w:jc w:val="center"/>
              <w:rPr>
                <w:rFonts w:asciiTheme="minorHAnsi" w:hAnsiTheme="minorHAnsi"/>
                <w:b/>
                <w:sz w:val="20"/>
                <w:szCs w:val="20"/>
              </w:rPr>
            </w:pPr>
            <w:r>
              <w:rPr>
                <w:rFonts w:asciiTheme="minorHAnsi" w:hAnsiTheme="minorHAnsi"/>
                <w:b/>
                <w:sz w:val="20"/>
                <w:szCs w:val="20"/>
              </w:rPr>
              <w:t>Quality</w:t>
            </w:r>
          </w:p>
          <w:p w:rsidR="004B56F5"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4B56F5"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4B56F5"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4B56F5" w:rsidRDefault="005F5E3F" w:rsidP="00B853E1">
            <w:pPr>
              <w:jc w:val="center"/>
              <w:rPr>
                <w:rFonts w:asciiTheme="minorHAnsi" w:hAnsiTheme="minorHAnsi"/>
                <w:b/>
                <w:sz w:val="20"/>
                <w:szCs w:val="20"/>
              </w:rPr>
            </w:pPr>
            <w:r>
              <w:rPr>
                <w:rFonts w:asciiTheme="minorHAnsi" w:hAnsiTheme="minorHAnsi"/>
                <w:b/>
                <w:sz w:val="20"/>
                <w:szCs w:val="20"/>
              </w:rPr>
              <w:t>/new bathing</w:t>
            </w:r>
          </w:p>
          <w:p w:rsidR="004B56F5" w:rsidRDefault="005F5E3F" w:rsidP="00B853E1">
            <w:pPr>
              <w:jc w:val="center"/>
              <w:rPr>
                <w:rFonts w:asciiTheme="minorHAnsi" w:hAnsiTheme="minorHAnsi"/>
                <w:b/>
                <w:sz w:val="20"/>
                <w:szCs w:val="20"/>
              </w:rPr>
            </w:pPr>
            <w:r>
              <w:rPr>
                <w:rFonts w:asciiTheme="minorHAnsi" w:hAnsiTheme="minorHAnsi"/>
                <w:b/>
                <w:sz w:val="20"/>
                <w:szCs w:val="20"/>
              </w:rPr>
              <w:t>waters/bathing</w:t>
            </w:r>
          </w:p>
          <w:p w:rsidR="004B56F5"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4B56F5" w:rsidTr="005F5E3F">
        <w:tc>
          <w:tcPr>
            <w:tcW w:w="1276" w:type="dxa"/>
            <w:gridSpan w:val="2"/>
            <w:vMerge/>
            <w:tcBorders>
              <w:bottom w:val="single" w:sz="4" w:space="0" w:color="808080" w:themeColor="background1" w:themeShade="80"/>
            </w:tcBorders>
            <w:shd w:val="clear" w:color="auto" w:fill="F2F2F2" w:themeFill="background1" w:themeFillShade="F2"/>
          </w:tcPr>
          <w:p w:rsidR="004B56F5" w:rsidRDefault="004B56F5"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4B56F5" w:rsidRDefault="004B56F5"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4B56F5"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4B56F5"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4B56F5"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4B56F5"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4B56F5"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4B56F5"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4B56F5"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4B56F5" w:rsidRDefault="005F5E3F" w:rsidP="00430B97">
            <w:pPr>
              <w:jc w:val="center"/>
              <w:rPr>
                <w:rFonts w:asciiTheme="minorHAnsi" w:hAnsiTheme="minorHAnsi"/>
                <w:b/>
                <w:sz w:val="20"/>
                <w:szCs w:val="20"/>
              </w:rPr>
            </w:pPr>
            <w:r>
              <w:rPr>
                <w:rFonts w:asciiTheme="minorHAnsi" w:hAnsiTheme="minorHAnsi"/>
                <w:b/>
                <w:sz w:val="20"/>
                <w:szCs w:val="20"/>
              </w:rPr>
              <w:t>%</w:t>
            </w:r>
          </w:p>
        </w:tc>
      </w:tr>
      <w:tr w:rsidR="004B56F5"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4B56F5" w:rsidRDefault="005F5E3F" w:rsidP="00F6707B">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245</w:t>
            </w:r>
          </w:p>
        </w:tc>
        <w:tc>
          <w:tcPr>
            <w:tcW w:w="939"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124</w:t>
            </w:r>
          </w:p>
        </w:tc>
        <w:tc>
          <w:tcPr>
            <w:tcW w:w="904"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50.6</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184</w:t>
            </w:r>
          </w:p>
        </w:tc>
        <w:tc>
          <w:tcPr>
            <w:tcW w:w="99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75.1</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14</w:t>
            </w: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5.7</w:t>
            </w:r>
          </w:p>
        </w:tc>
        <w:tc>
          <w:tcPr>
            <w:tcW w:w="90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47</w:t>
            </w:r>
          </w:p>
        </w:tc>
        <w:tc>
          <w:tcPr>
            <w:tcW w:w="94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19.2</w:t>
            </w:r>
          </w:p>
        </w:tc>
      </w:tr>
      <w:tr w:rsidR="004B56F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B56F5" w:rsidRDefault="005F5E3F" w:rsidP="005C19AE">
            <w:pPr>
              <w:jc w:val="center"/>
              <w:rPr>
                <w:rFonts w:asciiTheme="minorHAnsi" w:hAnsiTheme="minorHAnsi"/>
                <w:sz w:val="20"/>
                <w:szCs w:val="20"/>
              </w:rPr>
            </w:pPr>
            <w:r>
              <w:rPr>
                <w:rFonts w:asciiTheme="minorHAnsi" w:hAnsiTheme="minorHAnsi"/>
                <w:sz w:val="20"/>
                <w:szCs w:val="20"/>
              </w:rPr>
              <w:t>Coastal</w:t>
            </w:r>
          </w:p>
          <w:p w:rsidR="004B56F5" w:rsidRDefault="004B56F5"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246</w:t>
            </w:r>
          </w:p>
        </w:tc>
        <w:tc>
          <w:tcPr>
            <w:tcW w:w="939"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140</w:t>
            </w:r>
          </w:p>
        </w:tc>
        <w:tc>
          <w:tcPr>
            <w:tcW w:w="904"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56.9</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203</w:t>
            </w:r>
          </w:p>
        </w:tc>
        <w:tc>
          <w:tcPr>
            <w:tcW w:w="99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82.5</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8</w:t>
            </w: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3.3</w:t>
            </w:r>
          </w:p>
        </w:tc>
        <w:tc>
          <w:tcPr>
            <w:tcW w:w="90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35</w:t>
            </w:r>
          </w:p>
        </w:tc>
        <w:tc>
          <w:tcPr>
            <w:tcW w:w="94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14.2</w:t>
            </w:r>
          </w:p>
        </w:tc>
      </w:tr>
      <w:tr w:rsidR="004B56F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B56F5" w:rsidRDefault="005F5E3F" w:rsidP="005C19AE">
            <w:pPr>
              <w:jc w:val="center"/>
              <w:rPr>
                <w:rFonts w:asciiTheme="minorHAnsi" w:hAnsiTheme="minorHAnsi"/>
                <w:sz w:val="20"/>
                <w:szCs w:val="20"/>
              </w:rPr>
            </w:pPr>
            <w:r>
              <w:rPr>
                <w:rFonts w:asciiTheme="minorHAnsi" w:hAnsiTheme="minorHAnsi"/>
                <w:sz w:val="20"/>
                <w:szCs w:val="20"/>
              </w:rPr>
              <w:t>Coastal</w:t>
            </w:r>
          </w:p>
          <w:p w:rsidR="004B56F5" w:rsidRDefault="004B56F5"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245</w:t>
            </w:r>
          </w:p>
        </w:tc>
        <w:tc>
          <w:tcPr>
            <w:tcW w:w="939"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169</w:t>
            </w:r>
          </w:p>
        </w:tc>
        <w:tc>
          <w:tcPr>
            <w:tcW w:w="904"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69.0</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215</w:t>
            </w:r>
          </w:p>
        </w:tc>
        <w:tc>
          <w:tcPr>
            <w:tcW w:w="99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87.8</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4</w:t>
            </w: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1.6</w:t>
            </w:r>
          </w:p>
        </w:tc>
        <w:tc>
          <w:tcPr>
            <w:tcW w:w="90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26</w:t>
            </w:r>
          </w:p>
        </w:tc>
        <w:tc>
          <w:tcPr>
            <w:tcW w:w="94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10.6</w:t>
            </w:r>
          </w:p>
        </w:tc>
      </w:tr>
      <w:tr w:rsidR="004B56F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B56F5" w:rsidRDefault="005F5E3F" w:rsidP="005C19AE">
            <w:pPr>
              <w:jc w:val="center"/>
              <w:rPr>
                <w:rFonts w:asciiTheme="minorHAnsi" w:hAnsiTheme="minorHAnsi"/>
                <w:sz w:val="20"/>
                <w:szCs w:val="20"/>
              </w:rPr>
            </w:pPr>
            <w:r>
              <w:rPr>
                <w:rFonts w:asciiTheme="minorHAnsi" w:hAnsiTheme="minorHAnsi"/>
                <w:sz w:val="20"/>
                <w:szCs w:val="20"/>
              </w:rPr>
              <w:t>Coastal</w:t>
            </w:r>
          </w:p>
          <w:p w:rsidR="004B56F5" w:rsidRDefault="004B56F5"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244</w:t>
            </w:r>
          </w:p>
        </w:tc>
        <w:tc>
          <w:tcPr>
            <w:tcW w:w="939" w:type="dxa"/>
            <w:tcBorders>
              <w:top w:val="single" w:sz="4" w:space="0" w:color="808080" w:themeColor="background1" w:themeShade="80"/>
              <w:bottom w:val="single" w:sz="4" w:space="0" w:color="808080" w:themeColor="background1" w:themeShade="80"/>
            </w:tcBorders>
            <w:vAlign w:val="center"/>
          </w:tcPr>
          <w:p w:rsidR="004B56F5" w:rsidRDefault="00F6707B" w:rsidP="002E7263">
            <w:pPr>
              <w:jc w:val="right"/>
              <w:rPr>
                <w:rFonts w:asciiTheme="minorHAnsi" w:hAnsiTheme="minorHAnsi"/>
                <w:sz w:val="20"/>
                <w:szCs w:val="20"/>
              </w:rPr>
            </w:pPr>
            <w:r>
              <w:rPr>
                <w:rFonts w:asciiTheme="minorHAnsi" w:hAnsiTheme="minorHAnsi"/>
                <w:sz w:val="20"/>
                <w:szCs w:val="20"/>
              </w:rPr>
              <w:t>102</w:t>
            </w:r>
          </w:p>
        </w:tc>
        <w:tc>
          <w:tcPr>
            <w:tcW w:w="904" w:type="dxa"/>
            <w:tcBorders>
              <w:top w:val="single" w:sz="4" w:space="0" w:color="808080" w:themeColor="background1" w:themeShade="80"/>
              <w:bottom w:val="single" w:sz="4" w:space="0" w:color="808080" w:themeColor="background1" w:themeShade="80"/>
            </w:tcBorders>
            <w:vAlign w:val="center"/>
          </w:tcPr>
          <w:p w:rsidR="004B56F5" w:rsidRDefault="00F6707B" w:rsidP="002E7263">
            <w:pPr>
              <w:jc w:val="right"/>
              <w:rPr>
                <w:rFonts w:asciiTheme="minorHAnsi" w:hAnsiTheme="minorHAnsi"/>
                <w:sz w:val="20"/>
                <w:szCs w:val="20"/>
              </w:rPr>
            </w:pPr>
            <w:r>
              <w:rPr>
                <w:rFonts w:asciiTheme="minorHAnsi" w:hAnsiTheme="minorHAnsi"/>
                <w:sz w:val="20"/>
                <w:szCs w:val="20"/>
              </w:rPr>
              <w:t>41.8</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F6707B" w:rsidP="002E7263">
            <w:pPr>
              <w:jc w:val="right"/>
              <w:rPr>
                <w:rFonts w:asciiTheme="minorHAnsi" w:hAnsiTheme="minorHAnsi"/>
                <w:sz w:val="20"/>
                <w:szCs w:val="20"/>
              </w:rPr>
            </w:pPr>
            <w:r>
              <w:rPr>
                <w:rFonts w:asciiTheme="minorHAnsi" w:hAnsiTheme="minorHAnsi"/>
                <w:sz w:val="20"/>
                <w:szCs w:val="20"/>
              </w:rPr>
              <w:t>211</w:t>
            </w:r>
          </w:p>
        </w:tc>
        <w:tc>
          <w:tcPr>
            <w:tcW w:w="993" w:type="dxa"/>
            <w:tcBorders>
              <w:top w:val="single" w:sz="4" w:space="0" w:color="808080" w:themeColor="background1" w:themeShade="80"/>
              <w:bottom w:val="single" w:sz="4" w:space="0" w:color="808080" w:themeColor="background1" w:themeShade="80"/>
            </w:tcBorders>
            <w:vAlign w:val="center"/>
          </w:tcPr>
          <w:p w:rsidR="004B56F5" w:rsidRDefault="00F6707B" w:rsidP="002E7263">
            <w:pPr>
              <w:jc w:val="right"/>
              <w:rPr>
                <w:rFonts w:asciiTheme="minorHAnsi" w:hAnsiTheme="minorHAnsi"/>
                <w:sz w:val="20"/>
                <w:szCs w:val="20"/>
              </w:rPr>
            </w:pPr>
            <w:r>
              <w:rPr>
                <w:rFonts w:asciiTheme="minorHAnsi" w:hAnsiTheme="minorHAnsi"/>
                <w:sz w:val="20"/>
                <w:szCs w:val="20"/>
              </w:rPr>
              <w:t>86.5</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3</w:t>
            </w: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1.2</w:t>
            </w:r>
          </w:p>
        </w:tc>
        <w:tc>
          <w:tcPr>
            <w:tcW w:w="903" w:type="dxa"/>
            <w:tcBorders>
              <w:top w:val="single" w:sz="4" w:space="0" w:color="808080" w:themeColor="background1" w:themeShade="80"/>
              <w:bottom w:val="single" w:sz="4" w:space="0" w:color="808080" w:themeColor="background1" w:themeShade="80"/>
            </w:tcBorders>
            <w:vAlign w:val="center"/>
          </w:tcPr>
          <w:p w:rsidR="004B56F5" w:rsidRDefault="00F6707B" w:rsidP="002E7263">
            <w:pPr>
              <w:jc w:val="right"/>
              <w:rPr>
                <w:rFonts w:asciiTheme="minorHAnsi" w:hAnsiTheme="minorHAnsi"/>
                <w:sz w:val="20"/>
                <w:szCs w:val="20"/>
              </w:rPr>
            </w:pPr>
            <w:r>
              <w:rPr>
                <w:rFonts w:asciiTheme="minorHAnsi" w:hAnsiTheme="minorHAnsi"/>
                <w:sz w:val="20"/>
                <w:szCs w:val="20"/>
              </w:rPr>
              <w:t>30</w:t>
            </w:r>
          </w:p>
        </w:tc>
        <w:tc>
          <w:tcPr>
            <w:tcW w:w="940" w:type="dxa"/>
            <w:tcBorders>
              <w:top w:val="single" w:sz="4" w:space="0" w:color="808080" w:themeColor="background1" w:themeShade="80"/>
              <w:bottom w:val="single" w:sz="4" w:space="0" w:color="808080" w:themeColor="background1" w:themeShade="80"/>
            </w:tcBorders>
            <w:vAlign w:val="center"/>
          </w:tcPr>
          <w:p w:rsidR="004B56F5" w:rsidRDefault="00F6707B" w:rsidP="002E7263">
            <w:pPr>
              <w:jc w:val="right"/>
              <w:rPr>
                <w:rFonts w:asciiTheme="minorHAnsi" w:hAnsiTheme="minorHAnsi"/>
                <w:sz w:val="20"/>
                <w:szCs w:val="20"/>
              </w:rPr>
            </w:pPr>
            <w:r>
              <w:rPr>
                <w:rFonts w:asciiTheme="minorHAnsi" w:hAnsiTheme="minorHAnsi"/>
                <w:sz w:val="20"/>
                <w:szCs w:val="20"/>
              </w:rPr>
              <w:t>12.3</w:t>
            </w:r>
          </w:p>
        </w:tc>
      </w:tr>
      <w:tr w:rsidR="004B56F5"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4B56F5" w:rsidRDefault="005F5E3F" w:rsidP="00F6707B">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199</w:t>
            </w:r>
          </w:p>
        </w:tc>
        <w:tc>
          <w:tcPr>
            <w:tcW w:w="939"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125</w:t>
            </w:r>
          </w:p>
        </w:tc>
        <w:tc>
          <w:tcPr>
            <w:tcW w:w="904"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62.8</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156</w:t>
            </w:r>
          </w:p>
        </w:tc>
        <w:tc>
          <w:tcPr>
            <w:tcW w:w="99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78.4</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1.0</w:t>
            </w:r>
          </w:p>
        </w:tc>
        <w:tc>
          <w:tcPr>
            <w:tcW w:w="90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41</w:t>
            </w:r>
          </w:p>
        </w:tc>
        <w:tc>
          <w:tcPr>
            <w:tcW w:w="94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20.6</w:t>
            </w:r>
          </w:p>
        </w:tc>
      </w:tr>
      <w:tr w:rsidR="004B56F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B56F5"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4B56F5" w:rsidRDefault="004B56F5"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199</w:t>
            </w:r>
          </w:p>
        </w:tc>
        <w:tc>
          <w:tcPr>
            <w:tcW w:w="939"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138</w:t>
            </w:r>
          </w:p>
        </w:tc>
        <w:tc>
          <w:tcPr>
            <w:tcW w:w="904"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69.3</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168</w:t>
            </w:r>
          </w:p>
        </w:tc>
        <w:tc>
          <w:tcPr>
            <w:tcW w:w="99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84.4</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1.0</w:t>
            </w:r>
          </w:p>
        </w:tc>
        <w:tc>
          <w:tcPr>
            <w:tcW w:w="90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29</w:t>
            </w:r>
          </w:p>
        </w:tc>
        <w:tc>
          <w:tcPr>
            <w:tcW w:w="94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14.6</w:t>
            </w:r>
          </w:p>
        </w:tc>
      </w:tr>
      <w:tr w:rsidR="004B56F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B56F5"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4B56F5" w:rsidRDefault="004B56F5"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199</w:t>
            </w:r>
          </w:p>
        </w:tc>
        <w:tc>
          <w:tcPr>
            <w:tcW w:w="939"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150</w:t>
            </w:r>
          </w:p>
        </w:tc>
        <w:tc>
          <w:tcPr>
            <w:tcW w:w="904"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75.4</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180</w:t>
            </w:r>
          </w:p>
        </w:tc>
        <w:tc>
          <w:tcPr>
            <w:tcW w:w="99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90.5</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1.0</w:t>
            </w:r>
          </w:p>
        </w:tc>
        <w:tc>
          <w:tcPr>
            <w:tcW w:w="903"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17</w:t>
            </w:r>
          </w:p>
        </w:tc>
        <w:tc>
          <w:tcPr>
            <w:tcW w:w="94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8.5</w:t>
            </w:r>
          </w:p>
        </w:tc>
      </w:tr>
      <w:tr w:rsidR="004B56F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B56F5"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4B56F5" w:rsidRDefault="004B56F5"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197</w:t>
            </w:r>
          </w:p>
        </w:tc>
        <w:tc>
          <w:tcPr>
            <w:tcW w:w="939" w:type="dxa"/>
            <w:tcBorders>
              <w:top w:val="single" w:sz="4" w:space="0" w:color="808080" w:themeColor="background1" w:themeShade="80"/>
              <w:bottom w:val="single" w:sz="4" w:space="0" w:color="808080" w:themeColor="background1" w:themeShade="80"/>
            </w:tcBorders>
            <w:vAlign w:val="center"/>
          </w:tcPr>
          <w:p w:rsidR="004B56F5" w:rsidRDefault="00F6707B" w:rsidP="002E7263">
            <w:pPr>
              <w:jc w:val="right"/>
              <w:rPr>
                <w:rFonts w:asciiTheme="minorHAnsi" w:hAnsiTheme="minorHAnsi"/>
                <w:sz w:val="20"/>
                <w:szCs w:val="20"/>
              </w:rPr>
            </w:pPr>
            <w:r>
              <w:rPr>
                <w:rFonts w:asciiTheme="minorHAnsi" w:hAnsiTheme="minorHAnsi"/>
                <w:sz w:val="20"/>
                <w:szCs w:val="20"/>
              </w:rPr>
              <w:t>157</w:t>
            </w:r>
          </w:p>
        </w:tc>
        <w:tc>
          <w:tcPr>
            <w:tcW w:w="904" w:type="dxa"/>
            <w:tcBorders>
              <w:top w:val="single" w:sz="4" w:space="0" w:color="808080" w:themeColor="background1" w:themeShade="80"/>
              <w:bottom w:val="single" w:sz="4" w:space="0" w:color="808080" w:themeColor="background1" w:themeShade="80"/>
            </w:tcBorders>
            <w:vAlign w:val="center"/>
          </w:tcPr>
          <w:p w:rsidR="004B56F5" w:rsidRDefault="00F6707B" w:rsidP="002E7263">
            <w:pPr>
              <w:jc w:val="right"/>
              <w:rPr>
                <w:rFonts w:asciiTheme="minorHAnsi" w:hAnsiTheme="minorHAnsi"/>
                <w:sz w:val="20"/>
                <w:szCs w:val="20"/>
              </w:rPr>
            </w:pPr>
            <w:r>
              <w:rPr>
                <w:rFonts w:asciiTheme="minorHAnsi" w:hAnsiTheme="minorHAnsi"/>
                <w:sz w:val="20"/>
                <w:szCs w:val="20"/>
              </w:rPr>
              <w:t>79.9</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F6707B" w:rsidP="002E7263">
            <w:pPr>
              <w:jc w:val="right"/>
              <w:rPr>
                <w:rFonts w:asciiTheme="minorHAnsi" w:hAnsiTheme="minorHAnsi"/>
                <w:sz w:val="20"/>
                <w:szCs w:val="20"/>
              </w:rPr>
            </w:pPr>
            <w:r>
              <w:rPr>
                <w:rFonts w:asciiTheme="minorHAnsi" w:hAnsiTheme="minorHAnsi"/>
                <w:sz w:val="20"/>
                <w:szCs w:val="20"/>
              </w:rPr>
              <w:t>185</w:t>
            </w:r>
          </w:p>
        </w:tc>
        <w:tc>
          <w:tcPr>
            <w:tcW w:w="993" w:type="dxa"/>
            <w:tcBorders>
              <w:top w:val="single" w:sz="4" w:space="0" w:color="808080" w:themeColor="background1" w:themeShade="80"/>
              <w:bottom w:val="single" w:sz="4" w:space="0" w:color="808080" w:themeColor="background1" w:themeShade="80"/>
            </w:tcBorders>
            <w:vAlign w:val="center"/>
          </w:tcPr>
          <w:p w:rsidR="004B56F5" w:rsidRDefault="00753A3B" w:rsidP="002E7263">
            <w:pPr>
              <w:jc w:val="right"/>
              <w:rPr>
                <w:rFonts w:asciiTheme="minorHAnsi" w:hAnsiTheme="minorHAnsi"/>
                <w:sz w:val="20"/>
                <w:szCs w:val="20"/>
              </w:rPr>
            </w:pPr>
            <w:r>
              <w:rPr>
                <w:rFonts w:asciiTheme="minorHAnsi" w:hAnsiTheme="minorHAnsi"/>
                <w:sz w:val="20"/>
                <w:szCs w:val="20"/>
              </w:rPr>
              <w:t>93.9</w:t>
            </w:r>
          </w:p>
        </w:tc>
        <w:tc>
          <w:tcPr>
            <w:tcW w:w="992"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4B56F5" w:rsidRDefault="005F5E3F" w:rsidP="002E7263">
            <w:pPr>
              <w:jc w:val="right"/>
              <w:rPr>
                <w:rFonts w:asciiTheme="minorHAnsi" w:hAnsiTheme="minorHAnsi"/>
                <w:sz w:val="20"/>
                <w:szCs w:val="20"/>
              </w:rPr>
            </w:pPr>
            <w:r>
              <w:rPr>
                <w:rFonts w:asciiTheme="minorHAnsi" w:hAnsiTheme="minorHAnsi"/>
                <w:sz w:val="20"/>
                <w:szCs w:val="20"/>
              </w:rPr>
              <w:t>0.5</w:t>
            </w:r>
          </w:p>
        </w:tc>
        <w:tc>
          <w:tcPr>
            <w:tcW w:w="903" w:type="dxa"/>
            <w:tcBorders>
              <w:top w:val="single" w:sz="4" w:space="0" w:color="808080" w:themeColor="background1" w:themeShade="80"/>
              <w:bottom w:val="single" w:sz="4" w:space="0" w:color="808080" w:themeColor="background1" w:themeShade="80"/>
            </w:tcBorders>
            <w:vAlign w:val="center"/>
          </w:tcPr>
          <w:p w:rsidR="004B56F5" w:rsidRDefault="00753A3B" w:rsidP="002E7263">
            <w:pPr>
              <w:jc w:val="right"/>
              <w:rPr>
                <w:rFonts w:asciiTheme="minorHAnsi" w:hAnsiTheme="minorHAnsi"/>
                <w:sz w:val="20"/>
                <w:szCs w:val="20"/>
              </w:rPr>
            </w:pPr>
            <w:r>
              <w:rPr>
                <w:rFonts w:asciiTheme="minorHAnsi" w:hAnsiTheme="minorHAnsi"/>
                <w:sz w:val="20"/>
                <w:szCs w:val="20"/>
              </w:rPr>
              <w:t>11</w:t>
            </w:r>
          </w:p>
        </w:tc>
        <w:tc>
          <w:tcPr>
            <w:tcW w:w="940" w:type="dxa"/>
            <w:tcBorders>
              <w:top w:val="single" w:sz="4" w:space="0" w:color="808080" w:themeColor="background1" w:themeShade="80"/>
              <w:bottom w:val="single" w:sz="4" w:space="0" w:color="808080" w:themeColor="background1" w:themeShade="80"/>
            </w:tcBorders>
            <w:vAlign w:val="center"/>
          </w:tcPr>
          <w:p w:rsidR="004B56F5" w:rsidRDefault="00753A3B" w:rsidP="002E7263">
            <w:pPr>
              <w:jc w:val="right"/>
              <w:rPr>
                <w:rFonts w:asciiTheme="minorHAnsi" w:hAnsiTheme="minorHAnsi"/>
                <w:sz w:val="20"/>
                <w:szCs w:val="20"/>
              </w:rPr>
            </w:pPr>
            <w:r>
              <w:rPr>
                <w:rFonts w:asciiTheme="minorHAnsi" w:hAnsiTheme="minorHAnsi"/>
                <w:sz w:val="20"/>
                <w:szCs w:val="20"/>
              </w:rPr>
              <w:t>5.6</w:t>
            </w:r>
          </w:p>
        </w:tc>
      </w:tr>
      <w:tr w:rsidR="004B56F5" w:rsidTr="005F5E3F">
        <w:trPr>
          <w:cantSplit/>
          <w:trHeight w:val="425"/>
        </w:trPr>
        <w:tc>
          <w:tcPr>
            <w:tcW w:w="426" w:type="dxa"/>
            <w:vMerge w:val="restart"/>
            <w:tcBorders>
              <w:top w:val="single" w:sz="4" w:space="0" w:color="808080" w:themeColor="background1" w:themeShade="80"/>
            </w:tcBorders>
            <w:textDirection w:val="btLr"/>
            <w:vAlign w:val="center"/>
          </w:tcPr>
          <w:p w:rsidR="004B56F5" w:rsidRDefault="005F5E3F" w:rsidP="00F6707B">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444</w:t>
            </w:r>
          </w:p>
        </w:tc>
        <w:tc>
          <w:tcPr>
            <w:tcW w:w="939"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249</w:t>
            </w:r>
          </w:p>
        </w:tc>
        <w:tc>
          <w:tcPr>
            <w:tcW w:w="904"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56.1</w:t>
            </w:r>
          </w:p>
        </w:tc>
        <w:tc>
          <w:tcPr>
            <w:tcW w:w="992"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340</w:t>
            </w:r>
          </w:p>
        </w:tc>
        <w:tc>
          <w:tcPr>
            <w:tcW w:w="993"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76.6</w:t>
            </w:r>
          </w:p>
        </w:tc>
        <w:tc>
          <w:tcPr>
            <w:tcW w:w="992"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16</w:t>
            </w:r>
          </w:p>
        </w:tc>
        <w:tc>
          <w:tcPr>
            <w:tcW w:w="850"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3.6</w:t>
            </w:r>
          </w:p>
        </w:tc>
        <w:tc>
          <w:tcPr>
            <w:tcW w:w="903"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88</w:t>
            </w:r>
          </w:p>
        </w:tc>
        <w:tc>
          <w:tcPr>
            <w:tcW w:w="940"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19.8</w:t>
            </w:r>
          </w:p>
        </w:tc>
      </w:tr>
      <w:tr w:rsidR="004B56F5" w:rsidTr="005F5E3F">
        <w:trPr>
          <w:cantSplit/>
          <w:trHeight w:val="425"/>
        </w:trPr>
        <w:tc>
          <w:tcPr>
            <w:tcW w:w="426" w:type="dxa"/>
            <w:vMerge/>
            <w:tcBorders>
              <w:top w:val="single" w:sz="4" w:space="0" w:color="808080" w:themeColor="background1" w:themeShade="80"/>
            </w:tcBorders>
            <w:textDirection w:val="btLr"/>
            <w:vAlign w:val="center"/>
          </w:tcPr>
          <w:p w:rsidR="004B56F5"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4B56F5" w:rsidRDefault="004B56F5"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445</w:t>
            </w:r>
          </w:p>
        </w:tc>
        <w:tc>
          <w:tcPr>
            <w:tcW w:w="939"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278</w:t>
            </w:r>
          </w:p>
        </w:tc>
        <w:tc>
          <w:tcPr>
            <w:tcW w:w="904"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62.5</w:t>
            </w:r>
          </w:p>
        </w:tc>
        <w:tc>
          <w:tcPr>
            <w:tcW w:w="992"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371</w:t>
            </w:r>
          </w:p>
        </w:tc>
        <w:tc>
          <w:tcPr>
            <w:tcW w:w="993"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83.4</w:t>
            </w:r>
          </w:p>
        </w:tc>
        <w:tc>
          <w:tcPr>
            <w:tcW w:w="992"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10</w:t>
            </w:r>
          </w:p>
        </w:tc>
        <w:tc>
          <w:tcPr>
            <w:tcW w:w="850"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2.2</w:t>
            </w:r>
          </w:p>
        </w:tc>
        <w:tc>
          <w:tcPr>
            <w:tcW w:w="903"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64</w:t>
            </w:r>
          </w:p>
        </w:tc>
        <w:tc>
          <w:tcPr>
            <w:tcW w:w="940"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14.4</w:t>
            </w:r>
          </w:p>
        </w:tc>
      </w:tr>
      <w:tr w:rsidR="004B56F5" w:rsidTr="005F5E3F">
        <w:trPr>
          <w:cantSplit/>
          <w:trHeight w:val="425"/>
        </w:trPr>
        <w:tc>
          <w:tcPr>
            <w:tcW w:w="426" w:type="dxa"/>
            <w:vMerge/>
            <w:tcBorders>
              <w:top w:val="single" w:sz="4" w:space="0" w:color="808080" w:themeColor="background1" w:themeShade="80"/>
            </w:tcBorders>
            <w:textDirection w:val="btLr"/>
            <w:vAlign w:val="center"/>
          </w:tcPr>
          <w:p w:rsidR="004B56F5"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4B56F5" w:rsidRDefault="004B56F5"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444</w:t>
            </w:r>
          </w:p>
        </w:tc>
        <w:tc>
          <w:tcPr>
            <w:tcW w:w="939"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319</w:t>
            </w:r>
          </w:p>
        </w:tc>
        <w:tc>
          <w:tcPr>
            <w:tcW w:w="904"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71.8</w:t>
            </w:r>
          </w:p>
        </w:tc>
        <w:tc>
          <w:tcPr>
            <w:tcW w:w="992"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395</w:t>
            </w:r>
          </w:p>
        </w:tc>
        <w:tc>
          <w:tcPr>
            <w:tcW w:w="993"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89.0</w:t>
            </w:r>
          </w:p>
        </w:tc>
        <w:tc>
          <w:tcPr>
            <w:tcW w:w="992"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6</w:t>
            </w:r>
          </w:p>
        </w:tc>
        <w:tc>
          <w:tcPr>
            <w:tcW w:w="850"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1.4</w:t>
            </w:r>
          </w:p>
        </w:tc>
        <w:tc>
          <w:tcPr>
            <w:tcW w:w="903"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43</w:t>
            </w:r>
          </w:p>
        </w:tc>
        <w:tc>
          <w:tcPr>
            <w:tcW w:w="940"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9.7</w:t>
            </w:r>
          </w:p>
        </w:tc>
      </w:tr>
      <w:tr w:rsidR="004B56F5" w:rsidTr="005F5E3F">
        <w:trPr>
          <w:cantSplit/>
          <w:trHeight w:val="425"/>
        </w:trPr>
        <w:tc>
          <w:tcPr>
            <w:tcW w:w="426" w:type="dxa"/>
            <w:vMerge/>
            <w:tcBorders>
              <w:top w:val="single" w:sz="4" w:space="0" w:color="808080" w:themeColor="background1" w:themeShade="80"/>
            </w:tcBorders>
            <w:textDirection w:val="btLr"/>
            <w:vAlign w:val="center"/>
          </w:tcPr>
          <w:p w:rsidR="004B56F5"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4B56F5" w:rsidRDefault="004B56F5"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441</w:t>
            </w:r>
          </w:p>
        </w:tc>
        <w:tc>
          <w:tcPr>
            <w:tcW w:w="939" w:type="dxa"/>
            <w:tcBorders>
              <w:top w:val="single" w:sz="4" w:space="0" w:color="808080" w:themeColor="background1" w:themeShade="80"/>
            </w:tcBorders>
            <w:vAlign w:val="center"/>
          </w:tcPr>
          <w:p w:rsidR="004B56F5" w:rsidRDefault="00F6707B" w:rsidP="002E7263">
            <w:pPr>
              <w:jc w:val="right"/>
              <w:rPr>
                <w:rFonts w:asciiTheme="minorHAnsi" w:hAnsiTheme="minorHAnsi"/>
                <w:b/>
                <w:sz w:val="20"/>
                <w:szCs w:val="20"/>
              </w:rPr>
            </w:pPr>
            <w:r>
              <w:rPr>
                <w:rFonts w:asciiTheme="minorHAnsi" w:hAnsiTheme="minorHAnsi"/>
                <w:b/>
                <w:sz w:val="20"/>
                <w:szCs w:val="20"/>
              </w:rPr>
              <w:t>259</w:t>
            </w:r>
          </w:p>
        </w:tc>
        <w:tc>
          <w:tcPr>
            <w:tcW w:w="904" w:type="dxa"/>
            <w:tcBorders>
              <w:top w:val="single" w:sz="4" w:space="0" w:color="808080" w:themeColor="background1" w:themeShade="80"/>
            </w:tcBorders>
            <w:vAlign w:val="center"/>
          </w:tcPr>
          <w:p w:rsidR="004B56F5" w:rsidRDefault="00F6707B" w:rsidP="002E7263">
            <w:pPr>
              <w:jc w:val="right"/>
              <w:rPr>
                <w:rFonts w:asciiTheme="minorHAnsi" w:hAnsiTheme="minorHAnsi"/>
                <w:b/>
                <w:sz w:val="20"/>
                <w:szCs w:val="20"/>
              </w:rPr>
            </w:pPr>
            <w:r>
              <w:rPr>
                <w:rFonts w:asciiTheme="minorHAnsi" w:hAnsiTheme="minorHAnsi"/>
                <w:b/>
                <w:sz w:val="20"/>
                <w:szCs w:val="20"/>
              </w:rPr>
              <w:t>58.7</w:t>
            </w:r>
          </w:p>
        </w:tc>
        <w:tc>
          <w:tcPr>
            <w:tcW w:w="992" w:type="dxa"/>
            <w:tcBorders>
              <w:top w:val="single" w:sz="4" w:space="0" w:color="808080" w:themeColor="background1" w:themeShade="80"/>
            </w:tcBorders>
            <w:vAlign w:val="center"/>
          </w:tcPr>
          <w:p w:rsidR="004B56F5" w:rsidRDefault="00F6707B" w:rsidP="002E7263">
            <w:pPr>
              <w:jc w:val="right"/>
              <w:rPr>
                <w:rFonts w:asciiTheme="minorHAnsi" w:hAnsiTheme="minorHAnsi"/>
                <w:b/>
                <w:sz w:val="20"/>
                <w:szCs w:val="20"/>
              </w:rPr>
            </w:pPr>
            <w:r>
              <w:rPr>
                <w:rFonts w:asciiTheme="minorHAnsi" w:hAnsiTheme="minorHAnsi"/>
                <w:b/>
                <w:sz w:val="20"/>
                <w:szCs w:val="20"/>
              </w:rPr>
              <w:t>396</w:t>
            </w:r>
          </w:p>
        </w:tc>
        <w:tc>
          <w:tcPr>
            <w:tcW w:w="993" w:type="dxa"/>
            <w:tcBorders>
              <w:top w:val="single" w:sz="4" w:space="0" w:color="808080" w:themeColor="background1" w:themeShade="80"/>
            </w:tcBorders>
            <w:vAlign w:val="center"/>
          </w:tcPr>
          <w:p w:rsidR="004B56F5" w:rsidRDefault="00F6707B" w:rsidP="002E7263">
            <w:pPr>
              <w:jc w:val="right"/>
              <w:rPr>
                <w:rFonts w:asciiTheme="minorHAnsi" w:hAnsiTheme="minorHAnsi"/>
                <w:b/>
                <w:sz w:val="20"/>
                <w:szCs w:val="20"/>
              </w:rPr>
            </w:pPr>
            <w:r>
              <w:rPr>
                <w:rFonts w:asciiTheme="minorHAnsi" w:hAnsiTheme="minorHAnsi"/>
                <w:b/>
                <w:sz w:val="20"/>
                <w:szCs w:val="20"/>
              </w:rPr>
              <w:t>89.8</w:t>
            </w:r>
          </w:p>
        </w:tc>
        <w:tc>
          <w:tcPr>
            <w:tcW w:w="992"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4</w:t>
            </w:r>
          </w:p>
        </w:tc>
        <w:tc>
          <w:tcPr>
            <w:tcW w:w="850" w:type="dxa"/>
            <w:tcBorders>
              <w:top w:val="single" w:sz="4" w:space="0" w:color="808080" w:themeColor="background1" w:themeShade="80"/>
            </w:tcBorders>
            <w:vAlign w:val="center"/>
          </w:tcPr>
          <w:p w:rsidR="004B56F5" w:rsidRDefault="005F5E3F" w:rsidP="002E7263">
            <w:pPr>
              <w:jc w:val="right"/>
              <w:rPr>
                <w:rFonts w:asciiTheme="minorHAnsi" w:hAnsiTheme="minorHAnsi"/>
                <w:b/>
                <w:sz w:val="20"/>
                <w:szCs w:val="20"/>
              </w:rPr>
            </w:pPr>
            <w:r>
              <w:rPr>
                <w:rFonts w:asciiTheme="minorHAnsi" w:hAnsiTheme="minorHAnsi"/>
                <w:b/>
                <w:sz w:val="20"/>
                <w:szCs w:val="20"/>
              </w:rPr>
              <w:t>0.9</w:t>
            </w:r>
          </w:p>
        </w:tc>
        <w:tc>
          <w:tcPr>
            <w:tcW w:w="903" w:type="dxa"/>
            <w:tcBorders>
              <w:top w:val="single" w:sz="4" w:space="0" w:color="808080" w:themeColor="background1" w:themeShade="80"/>
            </w:tcBorders>
            <w:vAlign w:val="center"/>
          </w:tcPr>
          <w:p w:rsidR="004B56F5" w:rsidRDefault="00F6707B" w:rsidP="002E7263">
            <w:pPr>
              <w:jc w:val="right"/>
              <w:rPr>
                <w:rFonts w:asciiTheme="minorHAnsi" w:hAnsiTheme="minorHAnsi"/>
                <w:b/>
                <w:sz w:val="20"/>
                <w:szCs w:val="20"/>
              </w:rPr>
            </w:pPr>
            <w:r>
              <w:rPr>
                <w:rFonts w:asciiTheme="minorHAnsi" w:hAnsiTheme="minorHAnsi"/>
                <w:b/>
                <w:sz w:val="20"/>
                <w:szCs w:val="20"/>
              </w:rPr>
              <w:t>43</w:t>
            </w:r>
          </w:p>
        </w:tc>
        <w:tc>
          <w:tcPr>
            <w:tcW w:w="940" w:type="dxa"/>
            <w:tcBorders>
              <w:top w:val="single" w:sz="4" w:space="0" w:color="808080" w:themeColor="background1" w:themeShade="80"/>
            </w:tcBorders>
            <w:vAlign w:val="center"/>
          </w:tcPr>
          <w:p w:rsidR="004B56F5" w:rsidRDefault="00F6707B" w:rsidP="002E7263">
            <w:pPr>
              <w:jc w:val="right"/>
              <w:rPr>
                <w:rFonts w:asciiTheme="minorHAnsi" w:hAnsiTheme="minorHAnsi"/>
                <w:b/>
                <w:sz w:val="20"/>
                <w:szCs w:val="20"/>
              </w:rPr>
            </w:pPr>
            <w:r>
              <w:rPr>
                <w:rFonts w:asciiTheme="minorHAnsi" w:hAnsiTheme="minorHAnsi"/>
                <w:b/>
                <w:sz w:val="20"/>
                <w:szCs w:val="20"/>
              </w:rPr>
              <w:t>9.8</w:t>
            </w:r>
          </w:p>
        </w:tc>
      </w:tr>
    </w:tbl>
    <w:p w:rsidR="004B56F5"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4B56F5" w:rsidRDefault="002B438D" w:rsidP="00ED3BDC">
      <w:r>
        <w:br w:type="page"/>
      </w:r>
    </w:p>
    <w:p w:rsidR="004B56F5" w:rsidRDefault="002B438D" w:rsidP="00ED3BDC">
      <w:pPr>
        <w:rPr>
          <w:b/>
          <w:sz w:val="28"/>
        </w:rPr>
      </w:pPr>
      <w:r>
        <w:rPr>
          <w:b/>
          <w:sz w:val="28"/>
        </w:rPr>
        <w:lastRenderedPageBreak/>
        <w:t>Appendix 2: Bathing water quality map</w:t>
      </w:r>
    </w:p>
    <w:p w:rsidR="004B56F5" w:rsidRDefault="004B56F5" w:rsidP="00ED3BDC"/>
    <w:p w:rsidR="004B56F5" w:rsidRDefault="00F6707B" w:rsidP="00ED3BDC">
      <w:r>
        <w:rPr>
          <w:noProof/>
          <w:lang w:eastAsia="en-GB"/>
        </w:rPr>
        <w:drawing>
          <wp:inline distT="0" distB="0" distL="0" distR="0">
            <wp:extent cx="6188710" cy="8008919"/>
            <wp:effectExtent l="0" t="0" r="2540" b="0"/>
            <wp:docPr id="4" name="Picture 4" descr="D:\Projekti\BWD\BWD 2017\National reports\GIS\map\NationalReports\PNG\20180420\SE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SE_20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4B56F5" w:rsidSect="00344240">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80D" w:rsidRDefault="0015580D" w:rsidP="00ED3BDC">
      <w:r>
        <w:separator/>
      </w:r>
    </w:p>
  </w:endnote>
  <w:endnote w:type="continuationSeparator" w:id="0">
    <w:p w:rsidR="0015580D" w:rsidRDefault="0015580D" w:rsidP="00ED3BDC">
      <w:r>
        <w:continuationSeparator/>
      </w:r>
    </w:p>
  </w:endnote>
  <w:endnote w:type="continuationNotice" w:id="1">
    <w:p w:rsidR="0015580D" w:rsidRDefault="0015580D"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F5" w:rsidRDefault="004B5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F5" w:rsidRDefault="004B56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F5" w:rsidRDefault="004B5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80D" w:rsidRDefault="0015580D" w:rsidP="00ED3BDC">
      <w:r>
        <w:separator/>
      </w:r>
    </w:p>
  </w:footnote>
  <w:footnote w:type="continuationSeparator" w:id="0">
    <w:p w:rsidR="0015580D" w:rsidRDefault="0015580D" w:rsidP="00ED3BDC">
      <w:r>
        <w:continuationSeparator/>
      </w:r>
    </w:p>
  </w:footnote>
  <w:footnote w:type="continuationNotice" w:id="1">
    <w:p w:rsidR="0015580D" w:rsidRDefault="0015580D"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F5" w:rsidRDefault="004B5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F5" w:rsidRDefault="004B56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F5"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5580D"/>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B56F5"/>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3A3B"/>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6707B"/>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 w:type="character" w:styleId="IntenseReference">
    <w:name w:val="Intense Reference"/>
    <w:basedOn w:val="DefaultParagraphFont"/>
    <w:uiPriority w:val="32"/>
    <w:qFormat/>
    <w:rsid w:val="00F6707B"/>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 w:type="character" w:styleId="IntenseReference">
    <w:name w:val="Intense Reference"/>
    <w:basedOn w:val="DefaultParagraphFont"/>
    <w:uiPriority w:val="32"/>
    <w:qFormat/>
    <w:rsid w:val="00F6707B"/>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dplatsen.havochvatten.se/badplatsen/karta/#/bat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havochvatten.se/en/swam/facts--leisure/bathingwater-quality.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ea.europa.eu/themes/water/interactive/bathing/state-of-bathing-waters"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adplatsen.havochvatten.se/badplatsen/karta/" TargetMode="External"/><Relationship Id="rId14" Type="http://schemas.openxmlformats.org/officeDocument/2006/relationships/hyperlink" Target="http://ec.europa.eu/environment/water/index_en.htm"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Feuil1!$B$2:$B$24</c:f>
              <c:numCache>
                <c:formatCode>General</c:formatCode>
                <c:ptCount val="23"/>
                <c:pt idx="0">
                  <c:v>6.4799999999999996E-2</c:v>
                </c:pt>
                <c:pt idx="1">
                  <c:v>0.4768</c:v>
                </c:pt>
                <c:pt idx="2">
                  <c:v>0.57789999999999997</c:v>
                </c:pt>
                <c:pt idx="3">
                  <c:v>0.65069999999999995</c:v>
                </c:pt>
                <c:pt idx="4">
                  <c:v>0.73740000000000006</c:v>
                </c:pt>
                <c:pt idx="5">
                  <c:v>0.77569999999999995</c:v>
                </c:pt>
                <c:pt idx="6">
                  <c:v>0.81379999999999997</c:v>
                </c:pt>
                <c:pt idx="7">
                  <c:v>0.78100000000000003</c:v>
                </c:pt>
                <c:pt idx="8">
                  <c:v>0.85750000000000004</c:v>
                </c:pt>
                <c:pt idx="9">
                  <c:v>0.76249999999999996</c:v>
                </c:pt>
                <c:pt idx="10">
                  <c:v>0.80469999999999997</c:v>
                </c:pt>
                <c:pt idx="11">
                  <c:v>0.81979999999999997</c:v>
                </c:pt>
                <c:pt idx="12">
                  <c:v>0.63049999999999995</c:v>
                </c:pt>
                <c:pt idx="13">
                  <c:v>0.83330000000000004</c:v>
                </c:pt>
                <c:pt idx="14">
                  <c:v>0.77990000000000004</c:v>
                </c:pt>
                <c:pt idx="15">
                  <c:v>0.748</c:v>
                </c:pt>
                <c:pt idx="16">
                  <c:v>0.55020000000000002</c:v>
                </c:pt>
                <c:pt idx="17">
                  <c:v>0.6169</c:v>
                </c:pt>
                <c:pt idx="18">
                  <c:v>0.53439999999999999</c:v>
                </c:pt>
                <c:pt idx="19">
                  <c:v>0.50609999999999999</c:v>
                </c:pt>
                <c:pt idx="20">
                  <c:v>0.56910000000000005</c:v>
                </c:pt>
                <c:pt idx="21">
                  <c:v>0.68979999999999997</c:v>
                </c:pt>
                <c:pt idx="22">
                  <c:v>0.40570000000000001</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Feuil1!$C$2:$C$24</c:f>
              <c:numCache>
                <c:formatCode>General</c:formatCode>
                <c:ptCount val="23"/>
                <c:pt idx="0">
                  <c:v>9.7199999999999995E-2</c:v>
                </c:pt>
                <c:pt idx="1">
                  <c:v>0.55669999999999997</c:v>
                </c:pt>
                <c:pt idx="2">
                  <c:v>0.68340000000000001</c:v>
                </c:pt>
                <c:pt idx="3">
                  <c:v>0.85329999999999995</c:v>
                </c:pt>
                <c:pt idx="4">
                  <c:v>0.8488</c:v>
                </c:pt>
                <c:pt idx="5">
                  <c:v>0.96489999999999998</c:v>
                </c:pt>
                <c:pt idx="6">
                  <c:v>0.95740000000000003</c:v>
                </c:pt>
                <c:pt idx="7">
                  <c:v>0.96309999999999996</c:v>
                </c:pt>
                <c:pt idx="8">
                  <c:v>0.96309999999999996</c:v>
                </c:pt>
                <c:pt idx="9">
                  <c:v>0.98419999999999996</c:v>
                </c:pt>
                <c:pt idx="10">
                  <c:v>0.97889999999999999</c:v>
                </c:pt>
                <c:pt idx="11">
                  <c:v>0.96789999999999998</c:v>
                </c:pt>
                <c:pt idx="12">
                  <c:v>0.95069999999999999</c:v>
                </c:pt>
                <c:pt idx="13">
                  <c:v>0.97670000000000001</c:v>
                </c:pt>
                <c:pt idx="14">
                  <c:v>0.98070000000000002</c:v>
                </c:pt>
                <c:pt idx="15">
                  <c:v>0.96460000000000001</c:v>
                </c:pt>
                <c:pt idx="16">
                  <c:v>0.79120000000000001</c:v>
                </c:pt>
                <c:pt idx="17">
                  <c:v>0.8831</c:v>
                </c:pt>
                <c:pt idx="18">
                  <c:v>0.81779999999999997</c:v>
                </c:pt>
                <c:pt idx="19">
                  <c:v>0.751</c:v>
                </c:pt>
                <c:pt idx="20">
                  <c:v>0.82520000000000004</c:v>
                </c:pt>
                <c:pt idx="21">
                  <c:v>0.87760000000000005</c:v>
                </c:pt>
                <c:pt idx="22">
                  <c:v>0.85250000000000004</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Feuil1!$D$2:$D$24</c:f>
              <c:numCache>
                <c:formatCode>General</c:formatCode>
                <c:ptCount val="23"/>
                <c:pt idx="0">
                  <c:v>0</c:v>
                </c:pt>
                <c:pt idx="1">
                  <c:v>2.06E-2</c:v>
                </c:pt>
                <c:pt idx="2">
                  <c:v>0.20599999999999999</c:v>
                </c:pt>
                <c:pt idx="3">
                  <c:v>4.8000000000000001E-2</c:v>
                </c:pt>
                <c:pt idx="4">
                  <c:v>5.57E-2</c:v>
                </c:pt>
                <c:pt idx="5">
                  <c:v>8.0999999999999996E-3</c:v>
                </c:pt>
                <c:pt idx="6">
                  <c:v>2.1299999999999999E-2</c:v>
                </c:pt>
                <c:pt idx="7">
                  <c:v>3.4299999999999997E-2</c:v>
                </c:pt>
                <c:pt idx="8">
                  <c:v>3.6900000000000002E-2</c:v>
                </c:pt>
                <c:pt idx="9">
                  <c:v>1.32E-2</c:v>
                </c:pt>
                <c:pt idx="10">
                  <c:v>2.1100000000000001E-2</c:v>
                </c:pt>
                <c:pt idx="11">
                  <c:v>2.7199999999999998E-2</c:v>
                </c:pt>
                <c:pt idx="12">
                  <c:v>3.9399999999999998E-2</c:v>
                </c:pt>
                <c:pt idx="13">
                  <c:v>2.3300000000000001E-2</c:v>
                </c:pt>
                <c:pt idx="14">
                  <c:v>7.7000000000000002E-3</c:v>
                </c:pt>
                <c:pt idx="15">
                  <c:v>3.5400000000000001E-2</c:v>
                </c:pt>
                <c:pt idx="16">
                  <c:v>2.81E-2</c:v>
                </c:pt>
                <c:pt idx="17">
                  <c:v>2.8199999999999999E-2</c:v>
                </c:pt>
                <c:pt idx="18">
                  <c:v>2.4299999999999999E-2</c:v>
                </c:pt>
                <c:pt idx="19">
                  <c:v>5.7099999999999998E-2</c:v>
                </c:pt>
                <c:pt idx="20">
                  <c:v>3.2500000000000001E-2</c:v>
                </c:pt>
                <c:pt idx="21">
                  <c:v>1.6299999999999999E-2</c:v>
                </c:pt>
                <c:pt idx="22">
                  <c:v>1.23E-2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Feuil1!$E$2:$E$24</c:f>
              <c:numCache>
                <c:formatCode>General</c:formatCode>
                <c:ptCount val="23"/>
                <c:pt idx="0">
                  <c:v>0.90280000000000005</c:v>
                </c:pt>
                <c:pt idx="1">
                  <c:v>0.42270000000000002</c:v>
                </c:pt>
                <c:pt idx="2">
                  <c:v>0.1106</c:v>
                </c:pt>
                <c:pt idx="3">
                  <c:v>9.8699999999999996E-2</c:v>
                </c:pt>
                <c:pt idx="4">
                  <c:v>9.5500000000000002E-2</c:v>
                </c:pt>
                <c:pt idx="5">
                  <c:v>2.7E-2</c:v>
                </c:pt>
                <c:pt idx="6">
                  <c:v>2.1299999999999999E-2</c:v>
                </c:pt>
                <c:pt idx="7">
                  <c:v>2.5999999999999999E-3</c:v>
                </c:pt>
                <c:pt idx="8">
                  <c:v>0</c:v>
                </c:pt>
                <c:pt idx="9">
                  <c:v>2.5999999999999999E-3</c:v>
                </c:pt>
                <c:pt idx="10">
                  <c:v>0</c:v>
                </c:pt>
                <c:pt idx="11">
                  <c:v>4.8999999999999998E-3</c:v>
                </c:pt>
                <c:pt idx="12">
                  <c:v>9.9000000000000008E-3</c:v>
                </c:pt>
                <c:pt idx="13">
                  <c:v>0</c:v>
                </c:pt>
                <c:pt idx="14">
                  <c:v>1.1599999999999999E-2</c:v>
                </c:pt>
                <c:pt idx="15">
                  <c:v>0</c:v>
                </c:pt>
                <c:pt idx="16">
                  <c:v>0.1807</c:v>
                </c:pt>
                <c:pt idx="17">
                  <c:v>8.8700000000000001E-2</c:v>
                </c:pt>
                <c:pt idx="18">
                  <c:v>0.15790000000000001</c:v>
                </c:pt>
                <c:pt idx="19">
                  <c:v>0.1918</c:v>
                </c:pt>
                <c:pt idx="20">
                  <c:v>0.14230000000000001</c:v>
                </c:pt>
                <c:pt idx="21">
                  <c:v>0.1061</c:v>
                </c:pt>
                <c:pt idx="22">
                  <c:v>0.13519999999999999</c:v>
                </c:pt>
              </c:numCache>
            </c:numRef>
          </c:val>
          <c:smooth val="0"/>
        </c:ser>
        <c:dLbls>
          <c:showLegendKey val="0"/>
          <c:showVal val="0"/>
          <c:showCatName val="0"/>
          <c:showSerName val="0"/>
          <c:showPercent val="0"/>
          <c:showBubbleSize val="0"/>
        </c:dLbls>
        <c:marker val="1"/>
        <c:smooth val="0"/>
        <c:axId val="219945600"/>
        <c:axId val="219959680"/>
      </c:lineChart>
      <c:catAx>
        <c:axId val="219945600"/>
        <c:scaling>
          <c:orientation val="minMax"/>
        </c:scaling>
        <c:delete val="0"/>
        <c:axPos val="b"/>
        <c:numFmt formatCode="@" sourceLinked="0"/>
        <c:majorTickMark val="out"/>
        <c:minorTickMark val="none"/>
        <c:tickLblPos val="nextTo"/>
        <c:crossAx val="219959680"/>
        <c:crosses val="autoZero"/>
        <c:auto val="1"/>
        <c:lblAlgn val="ctr"/>
        <c:lblOffset val="100"/>
        <c:noMultiLvlLbl val="0"/>
      </c:catAx>
      <c:valAx>
        <c:axId val="219959680"/>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19945600"/>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Feuil1!$B$2:$B$24</c:f>
              <c:numCache>
                <c:formatCode>General</c:formatCode>
                <c:ptCount val="23"/>
                <c:pt idx="0">
                  <c:v>0</c:v>
                </c:pt>
                <c:pt idx="1">
                  <c:v>0.56120000000000003</c:v>
                </c:pt>
                <c:pt idx="2">
                  <c:v>0.4819</c:v>
                </c:pt>
                <c:pt idx="3">
                  <c:v>0.62580000000000002</c:v>
                </c:pt>
                <c:pt idx="4">
                  <c:v>0.66180000000000005</c:v>
                </c:pt>
                <c:pt idx="5">
                  <c:v>0.80649999999999999</c:v>
                </c:pt>
                <c:pt idx="6">
                  <c:v>0.80649999999999999</c:v>
                </c:pt>
                <c:pt idx="7">
                  <c:v>0.74629999999999996</c:v>
                </c:pt>
                <c:pt idx="8">
                  <c:v>0.83289999999999997</c:v>
                </c:pt>
                <c:pt idx="9">
                  <c:v>0.76870000000000005</c:v>
                </c:pt>
                <c:pt idx="10">
                  <c:v>0.78369999999999995</c:v>
                </c:pt>
                <c:pt idx="11">
                  <c:v>0.64639999999999997</c:v>
                </c:pt>
                <c:pt idx="12">
                  <c:v>0.6825</c:v>
                </c:pt>
                <c:pt idx="13">
                  <c:v>0.8821</c:v>
                </c:pt>
                <c:pt idx="14">
                  <c:v>0.83809999999999996</c:v>
                </c:pt>
                <c:pt idx="15">
                  <c:v>0.77780000000000005</c:v>
                </c:pt>
                <c:pt idx="16">
                  <c:v>0.76770000000000005</c:v>
                </c:pt>
                <c:pt idx="17">
                  <c:v>0.745</c:v>
                </c:pt>
                <c:pt idx="18">
                  <c:v>0.6482</c:v>
                </c:pt>
                <c:pt idx="19">
                  <c:v>0.62809999999999999</c:v>
                </c:pt>
                <c:pt idx="20">
                  <c:v>0.69350000000000001</c:v>
                </c:pt>
                <c:pt idx="21">
                  <c:v>0.75380000000000003</c:v>
                </c:pt>
                <c:pt idx="22">
                  <c:v>0.78680000000000005</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Feuil1!$C$2:$C$24</c:f>
              <c:numCache>
                <c:formatCode>General</c:formatCode>
                <c:ptCount val="23"/>
                <c:pt idx="0">
                  <c:v>0</c:v>
                </c:pt>
                <c:pt idx="1">
                  <c:v>0.62649999999999995</c:v>
                </c:pt>
                <c:pt idx="2">
                  <c:v>0.54479999999999995</c:v>
                </c:pt>
                <c:pt idx="3">
                  <c:v>0.73760000000000003</c:v>
                </c:pt>
                <c:pt idx="4">
                  <c:v>0.80430000000000001</c:v>
                </c:pt>
                <c:pt idx="5">
                  <c:v>0.96030000000000004</c:v>
                </c:pt>
                <c:pt idx="6">
                  <c:v>0.96479999999999999</c:v>
                </c:pt>
                <c:pt idx="7">
                  <c:v>0.99750000000000005</c:v>
                </c:pt>
                <c:pt idx="8">
                  <c:v>0.98529999999999995</c:v>
                </c:pt>
                <c:pt idx="9">
                  <c:v>0.98309999999999997</c:v>
                </c:pt>
                <c:pt idx="10">
                  <c:v>0.97599999999999998</c:v>
                </c:pt>
                <c:pt idx="11">
                  <c:v>0.95950000000000002</c:v>
                </c:pt>
                <c:pt idx="12">
                  <c:v>0.9546</c:v>
                </c:pt>
                <c:pt idx="13">
                  <c:v>0.99060000000000004</c:v>
                </c:pt>
                <c:pt idx="14">
                  <c:v>0.99519999999999997</c:v>
                </c:pt>
                <c:pt idx="15">
                  <c:v>0.98550000000000004</c:v>
                </c:pt>
                <c:pt idx="16">
                  <c:v>0.83840000000000003</c:v>
                </c:pt>
                <c:pt idx="17">
                  <c:v>0.85499999999999998</c:v>
                </c:pt>
                <c:pt idx="18">
                  <c:v>0.76880000000000004</c:v>
                </c:pt>
                <c:pt idx="19">
                  <c:v>0.78390000000000004</c:v>
                </c:pt>
                <c:pt idx="20">
                  <c:v>0.84419999999999995</c:v>
                </c:pt>
                <c:pt idx="21">
                  <c:v>0.90449999999999997</c:v>
                </c:pt>
                <c:pt idx="22">
                  <c:v>0.92889999999999995</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Feuil1!$D$2:$D$24</c:f>
              <c:numCache>
                <c:formatCode>General</c:formatCode>
                <c:ptCount val="23"/>
                <c:pt idx="0">
                  <c:v>2.8E-3</c:v>
                </c:pt>
                <c:pt idx="1">
                  <c:v>6.1000000000000004E-3</c:v>
                </c:pt>
                <c:pt idx="2">
                  <c:v>0.2419</c:v>
                </c:pt>
                <c:pt idx="3">
                  <c:v>2.8000000000000001E-2</c:v>
                </c:pt>
                <c:pt idx="4">
                  <c:v>1.21E-2</c:v>
                </c:pt>
                <c:pt idx="5">
                  <c:v>0</c:v>
                </c:pt>
                <c:pt idx="6">
                  <c:v>7.4999999999999997E-3</c:v>
                </c:pt>
                <c:pt idx="7">
                  <c:v>2.5000000000000001E-3</c:v>
                </c:pt>
                <c:pt idx="8">
                  <c:v>9.7999999999999997E-3</c:v>
                </c:pt>
                <c:pt idx="9">
                  <c:v>7.1999999999999998E-3</c:v>
                </c:pt>
                <c:pt idx="10">
                  <c:v>7.1999999999999998E-3</c:v>
                </c:pt>
                <c:pt idx="11">
                  <c:v>1.35E-2</c:v>
                </c:pt>
                <c:pt idx="12">
                  <c:v>1.5900000000000001E-2</c:v>
                </c:pt>
                <c:pt idx="13">
                  <c:v>9.4000000000000004E-3</c:v>
                </c:pt>
                <c:pt idx="14">
                  <c:v>4.7999999999999996E-3</c:v>
                </c:pt>
                <c:pt idx="15">
                  <c:v>9.7000000000000003E-3</c:v>
                </c:pt>
                <c:pt idx="16">
                  <c:v>1.01E-2</c:v>
                </c:pt>
                <c:pt idx="17">
                  <c:v>5.0000000000000001E-3</c:v>
                </c:pt>
                <c:pt idx="18">
                  <c:v>5.0000000000000001E-3</c:v>
                </c:pt>
                <c:pt idx="19">
                  <c:v>1.01E-2</c:v>
                </c:pt>
                <c:pt idx="20">
                  <c:v>1.01E-2</c:v>
                </c:pt>
                <c:pt idx="21">
                  <c:v>1.01E-2</c:v>
                </c:pt>
                <c:pt idx="22">
                  <c:v>5.1000000000000004E-3</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Feuil1!$E$2:$E$24</c:f>
              <c:numCache>
                <c:formatCode>General</c:formatCode>
                <c:ptCount val="23"/>
                <c:pt idx="0">
                  <c:v>0.99719999999999998</c:v>
                </c:pt>
                <c:pt idx="1">
                  <c:v>0.36730000000000002</c:v>
                </c:pt>
                <c:pt idx="2">
                  <c:v>0.21329999999999999</c:v>
                </c:pt>
                <c:pt idx="3">
                  <c:v>0.2344</c:v>
                </c:pt>
                <c:pt idx="4">
                  <c:v>0.18360000000000001</c:v>
                </c:pt>
                <c:pt idx="5">
                  <c:v>3.9699999999999999E-2</c:v>
                </c:pt>
                <c:pt idx="6">
                  <c:v>2.76E-2</c:v>
                </c:pt>
                <c:pt idx="7">
                  <c:v>0</c:v>
                </c:pt>
                <c:pt idx="8">
                  <c:v>4.8999999999999998E-3</c:v>
                </c:pt>
                <c:pt idx="9">
                  <c:v>9.5999999999999992E-3</c:v>
                </c:pt>
                <c:pt idx="10">
                  <c:v>1.6799999999999999E-2</c:v>
                </c:pt>
                <c:pt idx="11">
                  <c:v>2.7E-2</c:v>
                </c:pt>
                <c:pt idx="12">
                  <c:v>2.9499999999999998E-2</c:v>
                </c:pt>
                <c:pt idx="13">
                  <c:v>0</c:v>
                </c:pt>
                <c:pt idx="14">
                  <c:v>0</c:v>
                </c:pt>
                <c:pt idx="15">
                  <c:v>4.7999999999999996E-3</c:v>
                </c:pt>
                <c:pt idx="16">
                  <c:v>0.1515</c:v>
                </c:pt>
                <c:pt idx="17">
                  <c:v>0.14000000000000001</c:v>
                </c:pt>
                <c:pt idx="18">
                  <c:v>0.2261</c:v>
                </c:pt>
                <c:pt idx="19">
                  <c:v>0.20599999999999999</c:v>
                </c:pt>
                <c:pt idx="20">
                  <c:v>0.1457</c:v>
                </c:pt>
                <c:pt idx="21">
                  <c:v>8.5400000000000004E-2</c:v>
                </c:pt>
                <c:pt idx="22">
                  <c:v>6.6000000000000003E-2</c:v>
                </c:pt>
              </c:numCache>
            </c:numRef>
          </c:val>
          <c:smooth val="0"/>
        </c:ser>
        <c:dLbls>
          <c:showLegendKey val="0"/>
          <c:showVal val="0"/>
          <c:showCatName val="0"/>
          <c:showSerName val="0"/>
          <c:showPercent val="0"/>
          <c:showBubbleSize val="0"/>
        </c:dLbls>
        <c:marker val="1"/>
        <c:smooth val="0"/>
        <c:axId val="202471680"/>
        <c:axId val="202502144"/>
      </c:lineChart>
      <c:catAx>
        <c:axId val="202471680"/>
        <c:scaling>
          <c:orientation val="minMax"/>
        </c:scaling>
        <c:delete val="0"/>
        <c:axPos val="b"/>
        <c:numFmt formatCode="@" sourceLinked="0"/>
        <c:majorTickMark val="out"/>
        <c:minorTickMark val="none"/>
        <c:tickLblPos val="nextTo"/>
        <c:crossAx val="202502144"/>
        <c:crosses val="autoZero"/>
        <c:auto val="1"/>
        <c:lblAlgn val="ctr"/>
        <c:lblOffset val="100"/>
        <c:noMultiLvlLbl val="0"/>
      </c:catAx>
      <c:valAx>
        <c:axId val="20250214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02471680"/>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24242-388B-48F2-A0BC-F610FB73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3043</TotalTime>
  <Pages>7</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2018-04-25T16:23:00Z</dcterms:modified>
</cp:coreProperties>
</file>