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33" w:rsidRDefault="005B7E33" w:rsidP="00ED3BDC"/>
    <w:p w:rsidR="005B7E33" w:rsidRDefault="00E95009" w:rsidP="00B67D96">
      <w:pPr>
        <w:jc w:val="center"/>
        <w:rPr>
          <w:rFonts w:cs="Arial"/>
          <w:b/>
          <w:bCs/>
          <w:sz w:val="32"/>
        </w:rPr>
      </w:pPr>
      <w:r>
        <w:rPr>
          <w:b/>
          <w:sz w:val="32"/>
        </w:rPr>
        <w:t xml:space="preserve">BWD Report For the Bathing Season </w:t>
      </w:r>
      <w:r>
        <w:rPr>
          <w:rFonts w:cs="Arial"/>
          <w:b/>
          <w:bCs/>
          <w:sz w:val="32"/>
        </w:rPr>
        <w:t>2017</w:t>
      </w:r>
    </w:p>
    <w:p w:rsidR="005B7E33" w:rsidRDefault="0079462E" w:rsidP="00B67D96">
      <w:pPr>
        <w:jc w:val="center"/>
        <w:rPr>
          <w:b/>
          <w:sz w:val="40"/>
        </w:rPr>
      </w:pPr>
      <w:r>
        <w:rPr>
          <w:b/>
          <w:sz w:val="40"/>
        </w:rPr>
        <w:t>Italy</w:t>
      </w:r>
    </w:p>
    <w:p w:rsidR="005B7E33" w:rsidRDefault="005B7E33" w:rsidP="00ED3BDC"/>
    <w:p w:rsidR="005B7E33" w:rsidRDefault="005B7E33" w:rsidP="00ED3BDC"/>
    <w:p w:rsidR="005B7E33"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Italy.</w:t>
      </w:r>
    </w:p>
    <w:p w:rsidR="005B7E33" w:rsidRDefault="005B7E33" w:rsidP="00ED3BDC"/>
    <w:p w:rsidR="005B7E33" w:rsidRDefault="005B7E33" w:rsidP="00ED3BDC"/>
    <w:p w:rsidR="005B7E33" w:rsidRDefault="0079462E" w:rsidP="00ED3BDC">
      <w:pPr>
        <w:pStyle w:val="Heading1"/>
      </w:pPr>
      <w:r>
        <w:t xml:space="preserve">BWD reporting in the season </w:t>
      </w:r>
      <w:r>
        <w:rPr>
          <w:szCs w:val="28"/>
        </w:rPr>
        <w:t>2017</w:t>
      </w:r>
    </w:p>
    <w:p w:rsidR="005B7E33" w:rsidRDefault="005B7E33" w:rsidP="00ED3BDC"/>
    <w:p w:rsidR="005B7E33"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5B7E33" w:rsidRDefault="0079462E" w:rsidP="00442644">
                            <w:pPr>
                              <w:jc w:val="center"/>
                              <w:rPr>
                                <w:rFonts w:asciiTheme="minorHAnsi" w:hAnsiTheme="minorHAnsi"/>
                                <w:b/>
                              </w:rPr>
                            </w:pPr>
                            <w:r>
                              <w:rPr>
                                <w:rFonts w:asciiTheme="minorHAnsi" w:hAnsiTheme="minorHAnsi"/>
                                <w:b/>
                              </w:rPr>
                              <w:t>Bathing waters of Italy in 2017</w:t>
                            </w:r>
                          </w:p>
                          <w:p w:rsidR="005B7E33" w:rsidRDefault="005B7E33" w:rsidP="00ED3BDC">
                            <w:pPr>
                              <w:rPr>
                                <w:rFonts w:asciiTheme="minorHAnsi" w:hAnsiTheme="minorHAnsi"/>
                                <w:sz w:val="20"/>
                              </w:rPr>
                            </w:pPr>
                          </w:p>
                          <w:p w:rsidR="005B7E33"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5531</w:t>
                            </w:r>
                          </w:p>
                          <w:p w:rsidR="005B7E3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4864</w:t>
                            </w:r>
                          </w:p>
                          <w:p w:rsidR="005B7E33"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667</w:t>
                            </w:r>
                          </w:p>
                          <w:p w:rsidR="005B7E33" w:rsidRDefault="005B7E33" w:rsidP="00DB3D3B">
                            <w:pPr>
                              <w:tabs>
                                <w:tab w:val="right" w:pos="3544"/>
                              </w:tabs>
                              <w:rPr>
                                <w:rFonts w:asciiTheme="minorHAnsi" w:hAnsiTheme="minorHAnsi"/>
                                <w:sz w:val="20"/>
                              </w:rPr>
                            </w:pPr>
                          </w:p>
                          <w:p w:rsidR="005B7E33"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153 / 214 days</w:t>
                            </w:r>
                          </w:p>
                          <w:p w:rsidR="005B7E3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Apr to 31 Oct</w:t>
                            </w:r>
                          </w:p>
                          <w:p w:rsidR="005B7E33"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 May to 30 Sep</w:t>
                            </w:r>
                          </w:p>
                          <w:p w:rsidR="005B7E33" w:rsidRDefault="005B7E33" w:rsidP="00ED3BDC">
                            <w:pPr>
                              <w:rPr>
                                <w:rFonts w:asciiTheme="minorHAnsi" w:hAnsiTheme="minorHAnsi"/>
                                <w:sz w:val="20"/>
                              </w:rPr>
                            </w:pPr>
                          </w:p>
                          <w:p w:rsidR="005B7E33"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37270</w:t>
                            </w:r>
                          </w:p>
                          <w:p w:rsidR="005B7E33" w:rsidRDefault="005B7E33" w:rsidP="00ED3BDC">
                            <w:pPr>
                              <w:rPr>
                                <w:rFonts w:asciiTheme="minorHAnsi" w:hAnsiTheme="minorHAnsi"/>
                                <w:sz w:val="20"/>
                              </w:rPr>
                            </w:pPr>
                          </w:p>
                          <w:p w:rsidR="005B7E33"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5B7E33" w:rsidRDefault="0079462E" w:rsidP="00ED3BDC">
                            <w:pPr>
                              <w:rPr>
                                <w:rFonts w:asciiTheme="minorHAnsi" w:hAnsiTheme="minorHAnsi"/>
                                <w:b/>
                                <w:sz w:val="20"/>
                              </w:rPr>
                            </w:pPr>
                            <w:r>
                              <w:rPr>
                                <w:rFonts w:asciiTheme="minorHAnsi" w:hAnsiTheme="minorHAnsi"/>
                                <w:b/>
                                <w:sz w:val="20"/>
                              </w:rPr>
                              <w:t xml:space="preserve">with good or excellent </w:t>
                            </w:r>
                          </w:p>
                          <w:p w:rsidR="005B7E33" w:rsidRDefault="0079462E" w:rsidP="00ED3BDC">
                            <w:pPr>
                              <w:rPr>
                                <w:rFonts w:asciiTheme="minorHAnsi" w:hAnsiTheme="minorHAnsi"/>
                                <w:b/>
                                <w:sz w:val="20"/>
                              </w:rPr>
                            </w:pPr>
                            <w:r>
                              <w:rPr>
                                <w:rFonts w:asciiTheme="minorHAnsi" w:hAnsiTheme="minorHAnsi"/>
                                <w:b/>
                                <w:sz w:val="20"/>
                              </w:rPr>
                              <w:t>water quality</w:t>
                            </w:r>
                          </w:p>
                          <w:p w:rsidR="005B7E33" w:rsidRDefault="005B7E33" w:rsidP="00ED3BDC">
                            <w:pPr>
                              <w:rPr>
                                <w:rFonts w:asciiTheme="minorHAnsi" w:hAnsiTheme="minorHAnsi"/>
                                <w:sz w:val="20"/>
                              </w:rPr>
                            </w:pPr>
                          </w:p>
                          <w:p w:rsidR="005B7E33"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5B7E33"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Italy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5531</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4864</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667</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153 / 214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Apr to 31 Oct</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 May to 30 Sep</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37270</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95 %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2010</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5531 bathing waters have been reported in Italy. For each bathing water, five groups of parameters have been delivered</w:t>
      </w:r>
      <w:r>
        <w:rPr>
          <w:rStyle w:val="FootnoteReference"/>
        </w:rPr>
        <w:footnoteReference w:id="3"/>
      </w:r>
      <w:r>
        <w:t>:</w:t>
      </w:r>
    </w:p>
    <w:p w:rsidR="005B7E3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5B7E3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5B7E3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5B7E33"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5B7E3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5B7E33" w:rsidRDefault="005B7E33" w:rsidP="00ED3BDC"/>
    <w:p w:rsidR="005B7E33" w:rsidRDefault="0079462E" w:rsidP="00ED3BDC">
      <w:r>
        <w:t xml:space="preserve">The authorities of </w:t>
      </w:r>
      <w:r>
        <w:rPr>
          <w:rFonts w:ascii="Cambria" w:hAnsi="Cambria"/>
        </w:rPr>
        <w:t>Italy</w:t>
      </w:r>
      <w:r>
        <w:t xml:space="preserve"> report data according to the new BWD (2006/7/EC) since the season </w:t>
      </w:r>
      <w:r>
        <w:rPr>
          <w:rFonts w:ascii="Cambria" w:hAnsi="Cambria"/>
        </w:rPr>
        <w:t>2010</w:t>
      </w:r>
      <w:r>
        <w:t>.</w:t>
      </w:r>
    </w:p>
    <w:p w:rsidR="005B7E33" w:rsidRDefault="005B7E33" w:rsidP="00ED3BDC"/>
    <w:p w:rsidR="005B7E33" w:rsidRDefault="0079462E" w:rsidP="00ED3BDC">
      <w:r>
        <w:t xml:space="preserve">Altogether, </w:t>
      </w:r>
      <w:r>
        <w:rPr>
          <w:rFonts w:ascii="Cambria" w:hAnsi="Cambria"/>
          <w:b/>
        </w:rPr>
        <w:t>5531</w:t>
      </w:r>
      <w:r>
        <w:rPr>
          <w:rFonts w:ascii="Cambria" w:hAnsi="Cambria"/>
        </w:rPr>
        <w:t xml:space="preserve"> </w:t>
      </w:r>
      <w:r>
        <w:rPr>
          <w:b/>
        </w:rPr>
        <w:t xml:space="preserve">bathing waters </w:t>
      </w:r>
      <w:r>
        <w:t xml:space="preserve">have been reported – 25.4% of all bathing waters in Europe. </w:t>
      </w:r>
      <w:r w:rsidR="00C82A68">
        <w:t>30</w:t>
      </w:r>
      <w:r>
        <w:t xml:space="preserve"> bathing waters have been newly reported in the recent season. 88% of bathing waters in Italy are of coastal type; the other 12% are inland. </w:t>
      </w:r>
      <w:r>
        <w:rPr>
          <w:b/>
        </w:rPr>
        <w:t>37270 samples</w:t>
      </w:r>
      <w:r>
        <w:t xml:space="preserve"> were taken at bathing waters throughout the season – 7 per bathing water on average.</w:t>
      </w:r>
    </w:p>
    <w:p w:rsidR="005B7E33" w:rsidRDefault="005B7E33" w:rsidP="00ED3BDC"/>
    <w:p w:rsidR="005B7E33" w:rsidRDefault="002B438D" w:rsidP="00ED3BDC">
      <w:r>
        <w:lastRenderedPageBreak/>
        <w:t>The maximum bathing season period was from 1 April to 31 October for coastal bathing waters, i.e. 214 days altogether.</w:t>
      </w:r>
      <w:r w:rsidR="00C82A68">
        <w:t xml:space="preserve"> </w:t>
      </w:r>
      <w:r w:rsidR="00E61218">
        <w:t>Maximum inland bathing season period was from 1 May to 30 September, i.e. 153 days.</w:t>
      </w:r>
      <w:r w:rsidR="00C82A68">
        <w:t xml:space="preserve"> </w:t>
      </w:r>
      <w:r w:rsidR="00E61218">
        <w:t>Sea</w:t>
      </w:r>
      <w:r w:rsidR="00C82A68">
        <w:t>son duration varies depending on the bathing water.</w:t>
      </w:r>
    </w:p>
    <w:p w:rsidR="005B7E33" w:rsidRDefault="005B7E33" w:rsidP="00ED3BDC"/>
    <w:p w:rsidR="005B7E33" w:rsidRDefault="002B438D" w:rsidP="00ED3BDC">
      <w:r>
        <w:t xml:space="preserve">Detailed information on bathing waters is available from national portal at </w:t>
      </w:r>
      <w:hyperlink r:id="rId9" w:history="1">
        <w:r w:rsidR="00C82A68" w:rsidRPr="003F4ABB">
          <w:rPr>
            <w:rStyle w:val="Hyperlink"/>
          </w:rPr>
          <w:t>http://www.portaleacque.salute.gov.it/PortaleAcquePubblico/homeBalneazione.do</w:t>
        </w:r>
      </w:hyperlink>
      <w:r>
        <w:t>.</w:t>
      </w:r>
    </w:p>
    <w:p w:rsidR="005B7E33" w:rsidRDefault="005B7E33" w:rsidP="00ED3BDC"/>
    <w:p w:rsidR="005B7E33" w:rsidRDefault="005B7E33" w:rsidP="00ED3BDC"/>
    <w:p w:rsidR="005B7E33" w:rsidRDefault="002B438D" w:rsidP="00ED3BDC">
      <w:pPr>
        <w:pStyle w:val="Heading1"/>
      </w:pPr>
      <w:r>
        <w:t>Assessment methodology</w:t>
      </w:r>
      <w:r>
        <w:rPr>
          <w:rStyle w:val="FootnoteReference"/>
        </w:rPr>
        <w:footnoteReference w:id="4"/>
      </w:r>
    </w:p>
    <w:p w:rsidR="005B7E33" w:rsidRDefault="005B7E33" w:rsidP="00ED3BDC"/>
    <w:p w:rsidR="005B7E33"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5B7E33" w:rsidRDefault="005B7E33" w:rsidP="00ED3BDC"/>
    <w:p w:rsidR="005B7E33" w:rsidRDefault="003F038E" w:rsidP="00ED3BDC">
      <w:r>
        <w:t>The monitoring requirements under the Directive are:</w:t>
      </w:r>
    </w:p>
    <w:p w:rsidR="005B7E3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5B7E3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5B7E33"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5B7E33" w:rsidRDefault="005B7E33" w:rsidP="00ED3BDC"/>
    <w:p w:rsidR="005B7E33" w:rsidRDefault="003F038E" w:rsidP="003F038E">
      <w:r>
        <w:t xml:space="preserve">If these rules are satisfied, the bathing water is categorised as 'sampling frequency satisfied'. If not all monitoring requirements are fulfilled the bathing water is categorised as 'not enough samples'. 93.1%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5B7E33" w:rsidRDefault="005B7E33" w:rsidP="00ED3BDC"/>
    <w:p w:rsidR="005B7E33"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5B7E33" w:rsidTr="00484359">
        <w:trPr>
          <w:trHeight w:val="343"/>
        </w:trPr>
        <w:tc>
          <w:tcPr>
            <w:tcW w:w="6379" w:type="dxa"/>
            <w:shd w:val="clear" w:color="auto" w:fill="F2F2F2" w:themeFill="background1" w:themeFillShade="F2"/>
            <w:vAlign w:val="center"/>
          </w:tcPr>
          <w:p w:rsidR="005B7E33" w:rsidRDefault="005B7E33" w:rsidP="00484359">
            <w:pPr>
              <w:jc w:val="left"/>
              <w:rPr>
                <w:rFonts w:asciiTheme="minorHAnsi" w:hAnsiTheme="minorHAnsi"/>
                <w:b/>
                <w:sz w:val="20"/>
              </w:rPr>
            </w:pPr>
          </w:p>
        </w:tc>
        <w:tc>
          <w:tcPr>
            <w:tcW w:w="1701" w:type="dxa"/>
            <w:shd w:val="clear" w:color="auto" w:fill="F2F2F2" w:themeFill="background1" w:themeFillShade="F2"/>
            <w:vAlign w:val="center"/>
          </w:tcPr>
          <w:p w:rsidR="005B7E33"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5B7E33" w:rsidRDefault="00484359" w:rsidP="00484359">
            <w:pPr>
              <w:jc w:val="left"/>
              <w:rPr>
                <w:rFonts w:asciiTheme="minorHAnsi" w:hAnsiTheme="minorHAnsi"/>
                <w:b/>
                <w:sz w:val="20"/>
              </w:rPr>
            </w:pPr>
            <w:r>
              <w:rPr>
                <w:rFonts w:asciiTheme="minorHAnsi" w:hAnsiTheme="minorHAnsi"/>
                <w:b/>
                <w:sz w:val="20"/>
              </w:rPr>
              <w:t>Share of total [%]</w:t>
            </w:r>
          </w:p>
        </w:tc>
      </w:tr>
      <w:tr w:rsidR="005B7E33" w:rsidTr="00484359">
        <w:tc>
          <w:tcPr>
            <w:tcW w:w="6379" w:type="dxa"/>
          </w:tcPr>
          <w:p w:rsidR="005B7E3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5B7E33"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5B7E33" w:rsidRDefault="006D2330" w:rsidP="00B14C10">
            <w:pPr>
              <w:jc w:val="right"/>
              <w:rPr>
                <w:rFonts w:asciiTheme="minorHAnsi" w:hAnsiTheme="minorHAnsi"/>
                <w:sz w:val="20"/>
              </w:rPr>
            </w:pPr>
            <w:r>
              <w:rPr>
                <w:rFonts w:asciiTheme="minorHAnsi" w:hAnsiTheme="minorHAnsi"/>
                <w:sz w:val="20"/>
              </w:rPr>
              <w:t>5147</w:t>
            </w:r>
          </w:p>
        </w:tc>
        <w:tc>
          <w:tcPr>
            <w:tcW w:w="1701" w:type="dxa"/>
            <w:vAlign w:val="center"/>
          </w:tcPr>
          <w:p w:rsidR="005B7E33" w:rsidRDefault="004D61EC" w:rsidP="00B14C10">
            <w:pPr>
              <w:jc w:val="right"/>
              <w:rPr>
                <w:rFonts w:asciiTheme="minorHAnsi" w:hAnsiTheme="minorHAnsi"/>
                <w:b/>
                <w:sz w:val="20"/>
              </w:rPr>
            </w:pPr>
            <w:r>
              <w:rPr>
                <w:rFonts w:asciiTheme="minorHAnsi" w:hAnsiTheme="minorHAnsi"/>
                <w:sz w:val="20"/>
              </w:rPr>
              <w:t>93.1%</w:t>
            </w:r>
          </w:p>
        </w:tc>
      </w:tr>
      <w:tr w:rsidR="005B7E33" w:rsidTr="00484359">
        <w:tc>
          <w:tcPr>
            <w:tcW w:w="6379" w:type="dxa"/>
          </w:tcPr>
          <w:p w:rsidR="005B7E3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5B7E33"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5B7E33" w:rsidRDefault="006710BD" w:rsidP="00B14C10">
            <w:pPr>
              <w:jc w:val="right"/>
              <w:rPr>
                <w:rFonts w:asciiTheme="minorHAnsi" w:hAnsiTheme="minorHAnsi"/>
                <w:b/>
                <w:sz w:val="20"/>
              </w:rPr>
            </w:pPr>
            <w:r>
              <w:rPr>
                <w:rFonts w:asciiTheme="minorHAnsi" w:hAnsiTheme="minorHAnsi"/>
                <w:sz w:val="20"/>
              </w:rPr>
              <w:lastRenderedPageBreak/>
              <w:t>312</w:t>
            </w:r>
          </w:p>
        </w:tc>
        <w:tc>
          <w:tcPr>
            <w:tcW w:w="1701" w:type="dxa"/>
            <w:vAlign w:val="center"/>
          </w:tcPr>
          <w:p w:rsidR="005B7E33" w:rsidRDefault="004D61EC" w:rsidP="00484359">
            <w:pPr>
              <w:jc w:val="right"/>
              <w:rPr>
                <w:rFonts w:asciiTheme="minorHAnsi" w:hAnsiTheme="minorHAnsi"/>
                <w:b/>
                <w:sz w:val="20"/>
              </w:rPr>
            </w:pPr>
            <w:r>
              <w:rPr>
                <w:rFonts w:asciiTheme="minorHAnsi" w:hAnsiTheme="minorHAnsi"/>
                <w:sz w:val="20"/>
              </w:rPr>
              <w:t>5.6%</w:t>
            </w:r>
          </w:p>
        </w:tc>
      </w:tr>
      <w:tr w:rsidR="005B7E33" w:rsidTr="00484359">
        <w:tc>
          <w:tcPr>
            <w:tcW w:w="6379" w:type="dxa"/>
          </w:tcPr>
          <w:p w:rsidR="005B7E33"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5B7E33"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5B7E33" w:rsidRDefault="006710BD" w:rsidP="00B14C10">
            <w:pPr>
              <w:jc w:val="right"/>
              <w:rPr>
                <w:rFonts w:asciiTheme="minorHAnsi" w:hAnsiTheme="minorHAnsi"/>
                <w:b/>
                <w:sz w:val="20"/>
              </w:rPr>
            </w:pPr>
            <w:r>
              <w:rPr>
                <w:rFonts w:asciiTheme="minorHAnsi" w:hAnsiTheme="minorHAnsi"/>
                <w:sz w:val="20"/>
              </w:rPr>
              <w:t>72</w:t>
            </w:r>
          </w:p>
        </w:tc>
        <w:tc>
          <w:tcPr>
            <w:tcW w:w="1701" w:type="dxa"/>
            <w:vAlign w:val="center"/>
          </w:tcPr>
          <w:p w:rsidR="005B7E33" w:rsidRDefault="004D61EC" w:rsidP="00B14C10">
            <w:pPr>
              <w:jc w:val="right"/>
              <w:rPr>
                <w:rFonts w:asciiTheme="minorHAnsi" w:hAnsiTheme="minorHAnsi"/>
                <w:b/>
                <w:sz w:val="20"/>
              </w:rPr>
            </w:pPr>
            <w:r>
              <w:rPr>
                <w:rFonts w:asciiTheme="minorHAnsi" w:hAnsiTheme="minorHAnsi"/>
                <w:sz w:val="20"/>
              </w:rPr>
              <w:t>1.3%</w:t>
            </w:r>
          </w:p>
        </w:tc>
      </w:tr>
      <w:tr w:rsidR="005B7E33" w:rsidTr="00484359">
        <w:trPr>
          <w:trHeight w:val="323"/>
        </w:trPr>
        <w:tc>
          <w:tcPr>
            <w:tcW w:w="6379" w:type="dxa"/>
            <w:shd w:val="clear" w:color="auto" w:fill="F2F2F2" w:themeFill="background1" w:themeFillShade="F2"/>
            <w:vAlign w:val="center"/>
          </w:tcPr>
          <w:p w:rsidR="005B7E33"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5B7E33" w:rsidRDefault="00993FEC" w:rsidP="00484359">
            <w:pPr>
              <w:jc w:val="right"/>
              <w:rPr>
                <w:rFonts w:asciiTheme="minorHAnsi" w:hAnsiTheme="minorHAnsi"/>
                <w:b/>
                <w:sz w:val="20"/>
              </w:rPr>
            </w:pPr>
            <w:r>
              <w:rPr>
                <w:rFonts w:asciiTheme="minorHAnsi" w:hAnsiTheme="minorHAnsi"/>
                <w:b/>
                <w:sz w:val="20"/>
              </w:rPr>
              <w:t>5531</w:t>
            </w:r>
          </w:p>
        </w:tc>
        <w:tc>
          <w:tcPr>
            <w:tcW w:w="1701" w:type="dxa"/>
            <w:shd w:val="clear" w:color="auto" w:fill="F2F2F2" w:themeFill="background1" w:themeFillShade="F2"/>
            <w:vAlign w:val="center"/>
          </w:tcPr>
          <w:p w:rsidR="005B7E33" w:rsidRDefault="004943BD" w:rsidP="004943BD">
            <w:pPr>
              <w:jc w:val="right"/>
              <w:rPr>
                <w:rFonts w:asciiTheme="minorHAnsi" w:hAnsiTheme="minorHAnsi"/>
                <w:b/>
                <w:sz w:val="20"/>
              </w:rPr>
            </w:pPr>
            <w:r>
              <w:rPr>
                <w:rFonts w:asciiTheme="minorHAnsi" w:hAnsiTheme="minorHAnsi"/>
                <w:b/>
                <w:sz w:val="20"/>
              </w:rPr>
              <w:t>100%</w:t>
            </w:r>
          </w:p>
        </w:tc>
      </w:tr>
    </w:tbl>
    <w:p w:rsidR="005B7E33" w:rsidRDefault="005B7E33" w:rsidP="00ED3BDC"/>
    <w:p w:rsidR="005B7E33"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5B7E33" w:rsidRDefault="005B7E33" w:rsidP="00ED3BDC"/>
    <w:p w:rsidR="005B7E33"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5B7E33" w:rsidRDefault="005B7E33" w:rsidP="00ED3BDC"/>
    <w:p w:rsidR="005B7E33" w:rsidRDefault="002F24A6" w:rsidP="002F24A6">
      <w:r>
        <w:t>Quality assessment is not possible for all bathing waters. In these cases, they are instead classified as either:</w:t>
      </w:r>
    </w:p>
    <w:p w:rsidR="005B7E33" w:rsidRDefault="002F24A6" w:rsidP="002F24A6">
      <w:pPr>
        <w:ind w:firstLine="284"/>
      </w:pPr>
      <w:r>
        <w:t>• not enough samples</w:t>
      </w:r>
      <w:r>
        <w:rPr>
          <w:rStyle w:val="FootnoteReference"/>
        </w:rPr>
        <w:footnoteReference w:id="8"/>
      </w:r>
      <w:r>
        <w:t>;</w:t>
      </w:r>
    </w:p>
    <w:p w:rsidR="005B7E33" w:rsidRDefault="002F24A6" w:rsidP="002F24A6">
      <w:pPr>
        <w:ind w:firstLine="284"/>
      </w:pPr>
      <w:r>
        <w:t>• new</w:t>
      </w:r>
      <w:r>
        <w:rPr>
          <w:rStyle w:val="FootnoteReference"/>
        </w:rPr>
        <w:footnoteReference w:id="9"/>
      </w:r>
      <w:r>
        <w:t>;</w:t>
      </w:r>
    </w:p>
    <w:p w:rsidR="005B7E33" w:rsidRDefault="00783E42" w:rsidP="00783E42">
      <w:pPr>
        <w:ind w:firstLine="284"/>
      </w:pPr>
      <w:r>
        <w:t>• changes</w:t>
      </w:r>
      <w:r>
        <w:rPr>
          <w:rStyle w:val="FootnoteReference"/>
        </w:rPr>
        <w:footnoteReference w:id="10"/>
      </w:r>
      <w:r>
        <w:t>;</w:t>
      </w:r>
    </w:p>
    <w:p w:rsidR="005B7E33" w:rsidRDefault="00783E42" w:rsidP="00783E42">
      <w:pPr>
        <w:ind w:firstLine="284"/>
      </w:pPr>
      <w:r>
        <w:t>• closed</w:t>
      </w:r>
      <w:r>
        <w:rPr>
          <w:rStyle w:val="FootnoteReference"/>
        </w:rPr>
        <w:footnoteReference w:id="11"/>
      </w:r>
      <w:r>
        <w:t>.</w:t>
      </w:r>
    </w:p>
    <w:p w:rsidR="005B7E33" w:rsidRDefault="005B7E33" w:rsidP="00AF3F74"/>
    <w:p w:rsidR="005B7E33" w:rsidRDefault="005B7E33" w:rsidP="00ED3BDC"/>
    <w:p w:rsidR="005B7E33" w:rsidRDefault="002B438D" w:rsidP="00ED3BDC">
      <w:pPr>
        <w:pStyle w:val="Heading1"/>
      </w:pPr>
      <w:r>
        <w:t>Bathing water quality</w:t>
      </w:r>
    </w:p>
    <w:p w:rsidR="005B7E33" w:rsidRDefault="005B7E33" w:rsidP="00ED3BDC"/>
    <w:p w:rsidR="005B7E33" w:rsidRDefault="002B438D" w:rsidP="00ED3BDC">
      <w:r>
        <w:t>The results of the bathing water quality in Italy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5B7E33" w:rsidRDefault="005B7E33" w:rsidP="00ED3BDC"/>
    <w:p w:rsidR="00C82A68" w:rsidRDefault="00C82A68" w:rsidP="00ED3BDC"/>
    <w:p w:rsidR="00C82A68" w:rsidRDefault="00C82A68" w:rsidP="00ED3BDC"/>
    <w:p w:rsidR="00C82A68" w:rsidRDefault="00C82A68" w:rsidP="00ED3BDC"/>
    <w:p w:rsidR="00C82A68" w:rsidRDefault="00C82A68" w:rsidP="00ED3BDC"/>
    <w:p w:rsidR="005B7E33" w:rsidRDefault="002B438D" w:rsidP="00ED3BDC">
      <w:pPr>
        <w:pStyle w:val="Heading2"/>
      </w:pPr>
      <w:r>
        <w:lastRenderedPageBreak/>
        <w:t>Coastal bathing waters</w:t>
      </w:r>
    </w:p>
    <w:p w:rsidR="005B7E33" w:rsidRDefault="005B7E33" w:rsidP="00ED3BDC"/>
    <w:p w:rsidR="005B7E33" w:rsidRDefault="002B438D" w:rsidP="00ED3BDC">
      <w:r>
        <w:t xml:space="preserve">In Italy, 96.9% of all existing coastal bathing waters met at least sufficient water quality standards in 2017. See Appendix 1 for numeric data. </w:t>
      </w:r>
    </w:p>
    <w:p w:rsidR="005B7E33" w:rsidRDefault="005B7E33" w:rsidP="00ED3BDC"/>
    <w:p w:rsidR="005B7E33"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7E33"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Italy. </w:t>
      </w:r>
      <w:r>
        <w:rPr>
          <w:b w:val="0"/>
        </w:rPr>
        <w:t>Note: the “At least sufficient” class also includes bathing waters of “Excellent” quality class, the sum of shares is therefore not 100%.</w:t>
      </w:r>
      <w:r>
        <w:t xml:space="preserve"> </w:t>
      </w:r>
    </w:p>
    <w:p w:rsidR="005B7E33" w:rsidRDefault="005B7E33" w:rsidP="00ED3BDC"/>
    <w:p w:rsidR="005B7E33" w:rsidRDefault="005B7E33" w:rsidP="00ED3BDC"/>
    <w:p w:rsidR="005B7E33" w:rsidRDefault="002B438D" w:rsidP="00ED3BDC">
      <w:pPr>
        <w:pStyle w:val="Heading2"/>
      </w:pPr>
      <w:r>
        <w:t>Inland bathing waters</w:t>
      </w:r>
    </w:p>
    <w:p w:rsidR="005B7E33" w:rsidRDefault="005B7E33" w:rsidP="00ED3BDC"/>
    <w:p w:rsidR="005B7E33" w:rsidRDefault="007C239B" w:rsidP="002318DD">
      <w:r>
        <w:t>96.9% of all existing inland bathing waters were of at least sufficient water quality in 2017. See Appendix 1 for numeric data.</w:t>
      </w:r>
      <w:bookmarkStart w:id="1" w:name="OLE_LINK19"/>
      <w:bookmarkStart w:id="2" w:name="OLE_LINK20"/>
      <w:r>
        <w:t xml:space="preserve"> </w:t>
      </w:r>
    </w:p>
    <w:p w:rsidR="005B7E33" w:rsidRDefault="005B7E33" w:rsidP="002318DD"/>
    <w:p w:rsidR="005B7E33"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5B7E33"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Italy. </w:t>
      </w:r>
      <w:r>
        <w:rPr>
          <w:b w:val="0"/>
        </w:rPr>
        <w:t>Note: the “At least sufficient” class also includes bathing waters of “Excellent” quality class, the sum of shares is therefore not 100%.</w:t>
      </w:r>
      <w:r>
        <w:t xml:space="preserve"> </w:t>
      </w:r>
    </w:p>
    <w:p w:rsidR="005B7E33" w:rsidRDefault="005B7E33" w:rsidP="00ED3BDC">
      <w:pPr>
        <w:pStyle w:val="Caption"/>
      </w:pPr>
    </w:p>
    <w:p w:rsidR="005B7E33" w:rsidRDefault="005B7E33" w:rsidP="00ED3BDC"/>
    <w:p w:rsidR="005B7E33" w:rsidRDefault="005B7E33" w:rsidP="00ED3BDC"/>
    <w:p w:rsidR="005B7E33"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5B7E33" w:rsidRDefault="005B7E33" w:rsidP="00ED3BDC"/>
    <w:p w:rsidR="00C82A68" w:rsidRDefault="00C82A68" w:rsidP="00C82A68">
      <w:r>
        <w:t>In line with Bathing Water Directive, the Ministry of Health has developed the "Water Portal" (</w:t>
      </w:r>
      <w:hyperlink r:id="rId12" w:history="1">
        <w:r w:rsidRPr="003F4ABB">
          <w:rPr>
            <w:rStyle w:val="Hyperlink"/>
          </w:rPr>
          <w:t>http://www.portaleacque.salute.gov.it</w:t>
        </w:r>
      </w:hyperlink>
      <w:r>
        <w:t xml:space="preserve">). The aim of the portal is to improve information system through network building, ensure easily accessible and searchable tool for public and provide real-time information on water quality (art. 4.1, Ministerial Decree March 30th, 2010). In addition, in the back-end section, the regional and </w:t>
      </w:r>
      <w:proofErr w:type="spellStart"/>
      <w:r>
        <w:t>ARPA</w:t>
      </w:r>
      <w:proofErr w:type="spellEnd"/>
      <w:r>
        <w:t xml:space="preserve"> referents may include all the data required by the Commission, standardized with European formats, as well as extract from the database all the information needed.</w:t>
      </w:r>
    </w:p>
    <w:p w:rsidR="00C82A68" w:rsidRDefault="00C82A68" w:rsidP="00C82A68"/>
    <w:p w:rsidR="005B7E33" w:rsidRDefault="00C82A68" w:rsidP="00C82A68">
      <w:r>
        <w:t>Other management measure tools include Temporary Prohibition Ordinances by the Mayor of the municipality, following bad results delivered by Regional Environmental Protection Agencies (</w:t>
      </w:r>
      <w:proofErr w:type="spellStart"/>
      <w:r>
        <w:t>ARPA</w:t>
      </w:r>
      <w:proofErr w:type="spellEnd"/>
      <w:r>
        <w:t xml:space="preserve">), and a withdrawal ordinance once the bathing water quality is restored (art 2.4, letter a, Ministerial Decree March 30th, 2010). Municipalities are in charge to put a prohibition signage to the bathing site according to the Directive 2006/7/EC and put in action recovering plans in areas with poor bathing water quality. </w:t>
      </w:r>
      <w:proofErr w:type="gramStart"/>
      <w:r>
        <w:t>According to Art.</w:t>
      </w:r>
      <w:proofErr w:type="gramEnd"/>
      <w:r>
        <w:t xml:space="preserve"> 6.4 </w:t>
      </w:r>
      <w:proofErr w:type="gramStart"/>
      <w:r>
        <w:t>of</w:t>
      </w:r>
      <w:proofErr w:type="gramEnd"/>
      <w:r>
        <w:t xml:space="preserve"> the </w:t>
      </w:r>
      <w:proofErr w:type="spellStart"/>
      <w:r>
        <w:t>DM</w:t>
      </w:r>
      <w:proofErr w:type="spellEnd"/>
      <w:r>
        <w:t xml:space="preserve"> 3/30/2010 the municipalities send the ordinances of prohibition (explaining the reasons of prohibition) promptly to the Ministry of Health which publishes it in the Water Portal website.</w:t>
      </w:r>
    </w:p>
    <w:p w:rsidR="00C82A68" w:rsidRDefault="00C82A68" w:rsidP="00C82A68"/>
    <w:p w:rsidR="005B7E33" w:rsidRDefault="005B7E33" w:rsidP="00ED3BDC"/>
    <w:p w:rsidR="005B7E33" w:rsidRDefault="0024729D" w:rsidP="00ED3BDC">
      <w:pPr>
        <w:pStyle w:val="Heading1"/>
      </w:pPr>
      <w:r>
        <w:t>Bathing water quality assessment presentation in online viewers</w:t>
      </w:r>
    </w:p>
    <w:p w:rsidR="005B7E33" w:rsidRDefault="005B7E33" w:rsidP="00ED3BDC"/>
    <w:p w:rsidR="005B7E33"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5B7E33" w:rsidRDefault="005B7E33" w:rsidP="00EC573D"/>
    <w:p w:rsidR="005B7E33"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5B7E33" w:rsidRDefault="002B438D" w:rsidP="003E2BA0">
      <w:r>
        <w:br w:type="page"/>
      </w:r>
    </w:p>
    <w:p w:rsidR="005B7E33" w:rsidRDefault="002B438D" w:rsidP="00ED3BDC">
      <w:pPr>
        <w:rPr>
          <w:b/>
          <w:sz w:val="28"/>
        </w:rPr>
      </w:pPr>
      <w:r>
        <w:rPr>
          <w:b/>
          <w:sz w:val="28"/>
        </w:rPr>
        <w:lastRenderedPageBreak/>
        <w:t>Appendix 1: Results of bathing water quality in Italy from 2014 to 2017</w:t>
      </w:r>
    </w:p>
    <w:p w:rsidR="005B7E33" w:rsidRDefault="005B7E33" w:rsidP="00ED3BDC"/>
    <w:p w:rsidR="005B7E33"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5B7E33" w:rsidTr="005F5E3F">
        <w:tc>
          <w:tcPr>
            <w:tcW w:w="1276" w:type="dxa"/>
            <w:gridSpan w:val="2"/>
            <w:vMerge w:val="restart"/>
            <w:shd w:val="clear" w:color="auto" w:fill="F2F2F2" w:themeFill="background1" w:themeFillShade="F2"/>
          </w:tcPr>
          <w:p w:rsidR="005B7E33" w:rsidRDefault="005B7E33"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5B7E33" w:rsidRDefault="005F5E3F" w:rsidP="00B853E1">
            <w:pPr>
              <w:jc w:val="center"/>
              <w:rPr>
                <w:rFonts w:asciiTheme="minorHAnsi" w:hAnsiTheme="minorHAnsi"/>
                <w:b/>
                <w:sz w:val="20"/>
                <w:szCs w:val="20"/>
              </w:rPr>
            </w:pPr>
            <w:r>
              <w:rPr>
                <w:rFonts w:asciiTheme="minorHAnsi" w:hAnsiTheme="minorHAnsi"/>
                <w:b/>
                <w:sz w:val="20"/>
                <w:szCs w:val="20"/>
              </w:rPr>
              <w:t>Total</w:t>
            </w:r>
          </w:p>
          <w:p w:rsidR="005B7E33" w:rsidRDefault="005F5E3F" w:rsidP="00B853E1">
            <w:pPr>
              <w:jc w:val="center"/>
              <w:rPr>
                <w:rFonts w:asciiTheme="minorHAnsi" w:hAnsiTheme="minorHAnsi"/>
                <w:b/>
                <w:sz w:val="20"/>
                <w:szCs w:val="20"/>
              </w:rPr>
            </w:pPr>
            <w:r>
              <w:rPr>
                <w:rFonts w:asciiTheme="minorHAnsi" w:hAnsiTheme="minorHAnsi"/>
                <w:b/>
                <w:sz w:val="20"/>
                <w:szCs w:val="20"/>
              </w:rPr>
              <w:t>number</w:t>
            </w:r>
          </w:p>
          <w:p w:rsidR="005B7E33" w:rsidRDefault="005F5E3F" w:rsidP="00B853E1">
            <w:pPr>
              <w:jc w:val="center"/>
              <w:rPr>
                <w:rFonts w:asciiTheme="minorHAnsi" w:hAnsiTheme="minorHAnsi"/>
                <w:b/>
                <w:sz w:val="20"/>
                <w:szCs w:val="20"/>
              </w:rPr>
            </w:pPr>
            <w:r>
              <w:rPr>
                <w:rFonts w:asciiTheme="minorHAnsi" w:hAnsiTheme="minorHAnsi"/>
                <w:b/>
                <w:sz w:val="20"/>
                <w:szCs w:val="20"/>
              </w:rPr>
              <w:t>of</w:t>
            </w:r>
          </w:p>
          <w:p w:rsidR="005B7E33" w:rsidRDefault="005F5E3F" w:rsidP="00B853E1">
            <w:pPr>
              <w:jc w:val="center"/>
              <w:rPr>
                <w:rFonts w:asciiTheme="minorHAnsi" w:hAnsiTheme="minorHAnsi"/>
                <w:b/>
                <w:sz w:val="20"/>
                <w:szCs w:val="20"/>
              </w:rPr>
            </w:pPr>
            <w:r>
              <w:rPr>
                <w:rFonts w:asciiTheme="minorHAnsi" w:hAnsiTheme="minorHAnsi"/>
                <w:b/>
                <w:sz w:val="20"/>
                <w:szCs w:val="20"/>
              </w:rPr>
              <w:t>bathing</w:t>
            </w:r>
          </w:p>
          <w:p w:rsidR="005B7E33"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5B7E33"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5B7E33" w:rsidRDefault="005F5E3F" w:rsidP="00B853E1">
            <w:pPr>
              <w:jc w:val="center"/>
              <w:rPr>
                <w:rFonts w:asciiTheme="minorHAnsi" w:hAnsiTheme="minorHAnsi"/>
                <w:b/>
                <w:sz w:val="20"/>
                <w:szCs w:val="20"/>
              </w:rPr>
            </w:pPr>
            <w:r>
              <w:rPr>
                <w:rFonts w:asciiTheme="minorHAnsi" w:hAnsiTheme="minorHAnsi"/>
                <w:b/>
                <w:sz w:val="20"/>
                <w:szCs w:val="20"/>
              </w:rPr>
              <w:t>At least</w:t>
            </w:r>
          </w:p>
          <w:p w:rsidR="005B7E33" w:rsidRDefault="005F5E3F" w:rsidP="00B853E1">
            <w:pPr>
              <w:jc w:val="center"/>
              <w:rPr>
                <w:rFonts w:asciiTheme="minorHAnsi" w:hAnsiTheme="minorHAnsi"/>
                <w:b/>
                <w:sz w:val="20"/>
                <w:szCs w:val="20"/>
              </w:rPr>
            </w:pPr>
            <w:r>
              <w:rPr>
                <w:rFonts w:asciiTheme="minorHAnsi" w:hAnsiTheme="minorHAnsi"/>
                <w:b/>
                <w:sz w:val="20"/>
                <w:szCs w:val="20"/>
              </w:rPr>
              <w:t>sufficient</w:t>
            </w:r>
          </w:p>
          <w:p w:rsidR="005B7E33"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5B7E33"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5B7E33" w:rsidRDefault="005F5E3F" w:rsidP="00B853E1">
            <w:pPr>
              <w:jc w:val="center"/>
              <w:rPr>
                <w:rFonts w:asciiTheme="minorHAnsi" w:hAnsiTheme="minorHAnsi"/>
                <w:b/>
                <w:sz w:val="20"/>
                <w:szCs w:val="20"/>
              </w:rPr>
            </w:pPr>
            <w:r>
              <w:rPr>
                <w:rFonts w:asciiTheme="minorHAnsi" w:hAnsiTheme="minorHAnsi"/>
                <w:b/>
                <w:sz w:val="20"/>
                <w:szCs w:val="20"/>
              </w:rPr>
              <w:t>Quality</w:t>
            </w:r>
          </w:p>
          <w:p w:rsidR="005B7E33"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5B7E33"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5B7E33"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5B7E33" w:rsidRDefault="005F5E3F" w:rsidP="00B853E1">
            <w:pPr>
              <w:jc w:val="center"/>
              <w:rPr>
                <w:rFonts w:asciiTheme="minorHAnsi" w:hAnsiTheme="minorHAnsi"/>
                <w:b/>
                <w:sz w:val="20"/>
                <w:szCs w:val="20"/>
              </w:rPr>
            </w:pPr>
            <w:r>
              <w:rPr>
                <w:rFonts w:asciiTheme="minorHAnsi" w:hAnsiTheme="minorHAnsi"/>
                <w:b/>
                <w:sz w:val="20"/>
                <w:szCs w:val="20"/>
              </w:rPr>
              <w:t>/new bathing</w:t>
            </w:r>
          </w:p>
          <w:p w:rsidR="005B7E33" w:rsidRDefault="005F5E3F" w:rsidP="00B853E1">
            <w:pPr>
              <w:jc w:val="center"/>
              <w:rPr>
                <w:rFonts w:asciiTheme="minorHAnsi" w:hAnsiTheme="minorHAnsi"/>
                <w:b/>
                <w:sz w:val="20"/>
                <w:szCs w:val="20"/>
              </w:rPr>
            </w:pPr>
            <w:r>
              <w:rPr>
                <w:rFonts w:asciiTheme="minorHAnsi" w:hAnsiTheme="minorHAnsi"/>
                <w:b/>
                <w:sz w:val="20"/>
                <w:szCs w:val="20"/>
              </w:rPr>
              <w:t>waters/bathing</w:t>
            </w:r>
          </w:p>
          <w:p w:rsidR="005B7E33"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5B7E33" w:rsidTr="005F5E3F">
        <w:tc>
          <w:tcPr>
            <w:tcW w:w="1276" w:type="dxa"/>
            <w:gridSpan w:val="2"/>
            <w:vMerge/>
            <w:tcBorders>
              <w:bottom w:val="single" w:sz="4" w:space="0" w:color="808080" w:themeColor="background1" w:themeShade="80"/>
            </w:tcBorders>
            <w:shd w:val="clear" w:color="auto" w:fill="F2F2F2" w:themeFill="background1" w:themeFillShade="F2"/>
          </w:tcPr>
          <w:p w:rsidR="005B7E33" w:rsidRDefault="005B7E33"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5B7E33" w:rsidRDefault="005B7E33"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5B7E3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5B7E3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5B7E3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5B7E3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5B7E3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5B7E33"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5B7E3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5B7E33" w:rsidRDefault="005F5E3F" w:rsidP="00430B97">
            <w:pPr>
              <w:jc w:val="center"/>
              <w:rPr>
                <w:rFonts w:asciiTheme="minorHAnsi" w:hAnsiTheme="minorHAnsi"/>
                <w:b/>
                <w:sz w:val="20"/>
                <w:szCs w:val="20"/>
              </w:rPr>
            </w:pPr>
            <w:r>
              <w:rPr>
                <w:rFonts w:asciiTheme="minorHAnsi" w:hAnsiTheme="minorHAnsi"/>
                <w:b/>
                <w:sz w:val="20"/>
                <w:szCs w:val="20"/>
              </w:rPr>
              <w:t>%</w:t>
            </w:r>
          </w:p>
        </w:tc>
      </w:tr>
      <w:tr w:rsidR="005B7E3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C82A68">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4864</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4377</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90.0</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4701</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96.6</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105</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2.2</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58</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1.2</w:t>
            </w:r>
          </w:p>
        </w:tc>
      </w:tr>
      <w:tr w:rsidR="005B7E3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5C19AE">
            <w:pPr>
              <w:jc w:val="center"/>
              <w:rPr>
                <w:rFonts w:asciiTheme="minorHAnsi" w:hAnsiTheme="minorHAnsi"/>
                <w:sz w:val="20"/>
                <w:szCs w:val="20"/>
              </w:rPr>
            </w:pPr>
            <w:r>
              <w:rPr>
                <w:rFonts w:asciiTheme="minorHAnsi" w:hAnsiTheme="minorHAnsi"/>
                <w:sz w:val="20"/>
                <w:szCs w:val="20"/>
              </w:rPr>
              <w:t>Coastal</w:t>
            </w:r>
          </w:p>
          <w:p w:rsidR="005B7E33" w:rsidRDefault="005B7E3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4866</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4399</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90.4</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4729</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97.2</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94</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1.9</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43</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0.9</w:t>
            </w:r>
          </w:p>
        </w:tc>
      </w:tr>
      <w:tr w:rsidR="005B7E3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5C19AE">
            <w:pPr>
              <w:jc w:val="center"/>
              <w:rPr>
                <w:rFonts w:asciiTheme="minorHAnsi" w:hAnsiTheme="minorHAnsi"/>
                <w:sz w:val="20"/>
                <w:szCs w:val="20"/>
              </w:rPr>
            </w:pPr>
            <w:r>
              <w:rPr>
                <w:rFonts w:asciiTheme="minorHAnsi" w:hAnsiTheme="minorHAnsi"/>
                <w:sz w:val="20"/>
                <w:szCs w:val="20"/>
              </w:rPr>
              <w:t>Coastal</w:t>
            </w:r>
          </w:p>
          <w:p w:rsidR="005B7E33" w:rsidRDefault="005B7E3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4864</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4414</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90.7</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4726</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97.2</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95</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43</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0.9</w:t>
            </w:r>
          </w:p>
        </w:tc>
      </w:tr>
      <w:tr w:rsidR="005B7E3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5C19AE">
            <w:pPr>
              <w:jc w:val="center"/>
              <w:rPr>
                <w:rFonts w:asciiTheme="minorHAnsi" w:hAnsiTheme="minorHAnsi"/>
                <w:sz w:val="20"/>
                <w:szCs w:val="20"/>
              </w:rPr>
            </w:pPr>
            <w:r>
              <w:rPr>
                <w:rFonts w:asciiTheme="minorHAnsi" w:hAnsiTheme="minorHAnsi"/>
                <w:sz w:val="20"/>
                <w:szCs w:val="20"/>
              </w:rPr>
              <w:t>Coastal</w:t>
            </w:r>
          </w:p>
          <w:p w:rsidR="005B7E33" w:rsidRDefault="005B7E3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4864</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4367</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89.8</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4712</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96.9</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77</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1.6</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75</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1.5</w:t>
            </w:r>
          </w:p>
        </w:tc>
      </w:tr>
      <w:tr w:rsidR="005B7E3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C82A68">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643</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555</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86.3</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588</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91.4</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0.3</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53</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8.2</w:t>
            </w:r>
          </w:p>
        </w:tc>
      </w:tr>
      <w:tr w:rsidR="005B7E3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5B7E33" w:rsidRDefault="005B7E3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652</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596</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91.4</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639</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98.0</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0.2</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12</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1.8</w:t>
            </w:r>
          </w:p>
        </w:tc>
      </w:tr>
      <w:tr w:rsidR="005B7E3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5B7E33" w:rsidRDefault="005B7E3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654</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599</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91.6</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639</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97.7</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0.8</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10</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1.5</w:t>
            </w:r>
          </w:p>
        </w:tc>
      </w:tr>
      <w:tr w:rsidR="005B7E3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5B7E3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5B7E33" w:rsidRDefault="005B7E3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667</w:t>
            </w:r>
          </w:p>
        </w:tc>
        <w:tc>
          <w:tcPr>
            <w:tcW w:w="939"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599</w:t>
            </w:r>
          </w:p>
        </w:tc>
        <w:tc>
          <w:tcPr>
            <w:tcW w:w="904"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89.8</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646</w:t>
            </w:r>
          </w:p>
        </w:tc>
        <w:tc>
          <w:tcPr>
            <w:tcW w:w="99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96.9</w:t>
            </w:r>
          </w:p>
        </w:tc>
        <w:tc>
          <w:tcPr>
            <w:tcW w:w="992"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4</w:t>
            </w:r>
          </w:p>
        </w:tc>
        <w:tc>
          <w:tcPr>
            <w:tcW w:w="85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0.6</w:t>
            </w:r>
          </w:p>
        </w:tc>
        <w:tc>
          <w:tcPr>
            <w:tcW w:w="903"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17</w:t>
            </w:r>
          </w:p>
        </w:tc>
        <w:tc>
          <w:tcPr>
            <w:tcW w:w="940" w:type="dxa"/>
            <w:tcBorders>
              <w:top w:val="single" w:sz="4" w:space="0" w:color="808080" w:themeColor="background1" w:themeShade="80"/>
              <w:bottom w:val="single" w:sz="4" w:space="0" w:color="808080" w:themeColor="background1" w:themeShade="80"/>
            </w:tcBorders>
            <w:vAlign w:val="center"/>
          </w:tcPr>
          <w:p w:rsidR="005B7E33" w:rsidRDefault="005F5E3F" w:rsidP="002E7263">
            <w:pPr>
              <w:jc w:val="right"/>
              <w:rPr>
                <w:rFonts w:asciiTheme="minorHAnsi" w:hAnsiTheme="minorHAnsi"/>
                <w:sz w:val="20"/>
                <w:szCs w:val="20"/>
              </w:rPr>
            </w:pPr>
            <w:r>
              <w:rPr>
                <w:rFonts w:asciiTheme="minorHAnsi" w:hAnsiTheme="minorHAnsi"/>
                <w:sz w:val="20"/>
                <w:szCs w:val="20"/>
              </w:rPr>
              <w:t>2.5</w:t>
            </w:r>
          </w:p>
        </w:tc>
      </w:tr>
      <w:tr w:rsidR="005B7E33" w:rsidTr="005F5E3F">
        <w:trPr>
          <w:cantSplit/>
          <w:trHeight w:val="425"/>
        </w:trPr>
        <w:tc>
          <w:tcPr>
            <w:tcW w:w="426" w:type="dxa"/>
            <w:vMerge w:val="restart"/>
            <w:tcBorders>
              <w:top w:val="single" w:sz="4" w:space="0" w:color="808080" w:themeColor="background1" w:themeShade="80"/>
            </w:tcBorders>
            <w:textDirection w:val="btLr"/>
            <w:vAlign w:val="center"/>
          </w:tcPr>
          <w:p w:rsidR="005B7E33" w:rsidRDefault="005F5E3F" w:rsidP="00C82A68">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5507</w:t>
            </w:r>
          </w:p>
        </w:tc>
        <w:tc>
          <w:tcPr>
            <w:tcW w:w="939"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4932</w:t>
            </w:r>
          </w:p>
        </w:tc>
        <w:tc>
          <w:tcPr>
            <w:tcW w:w="904"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89.6</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5289</w:t>
            </w:r>
          </w:p>
        </w:tc>
        <w:tc>
          <w:tcPr>
            <w:tcW w:w="99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96.0</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107</w:t>
            </w: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1.9</w:t>
            </w:r>
          </w:p>
        </w:tc>
        <w:tc>
          <w:tcPr>
            <w:tcW w:w="90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111</w:t>
            </w:r>
          </w:p>
        </w:tc>
        <w:tc>
          <w:tcPr>
            <w:tcW w:w="94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2.0</w:t>
            </w:r>
          </w:p>
        </w:tc>
      </w:tr>
      <w:tr w:rsidR="005B7E33" w:rsidTr="005F5E3F">
        <w:trPr>
          <w:cantSplit/>
          <w:trHeight w:val="425"/>
        </w:trPr>
        <w:tc>
          <w:tcPr>
            <w:tcW w:w="426" w:type="dxa"/>
            <w:vMerge/>
            <w:tcBorders>
              <w:top w:val="single" w:sz="4" w:space="0" w:color="808080" w:themeColor="background1" w:themeShade="80"/>
            </w:tcBorders>
            <w:textDirection w:val="btLr"/>
            <w:vAlign w:val="center"/>
          </w:tcPr>
          <w:p w:rsidR="005B7E3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5B7E33" w:rsidRDefault="005B7E3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5518</w:t>
            </w:r>
          </w:p>
        </w:tc>
        <w:tc>
          <w:tcPr>
            <w:tcW w:w="939"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4995</w:t>
            </w:r>
          </w:p>
        </w:tc>
        <w:tc>
          <w:tcPr>
            <w:tcW w:w="904"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90.5</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5368</w:t>
            </w:r>
          </w:p>
        </w:tc>
        <w:tc>
          <w:tcPr>
            <w:tcW w:w="99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97.3</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95</w:t>
            </w: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1.7</w:t>
            </w:r>
          </w:p>
        </w:tc>
        <w:tc>
          <w:tcPr>
            <w:tcW w:w="90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55</w:t>
            </w:r>
          </w:p>
        </w:tc>
        <w:tc>
          <w:tcPr>
            <w:tcW w:w="94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1.0</w:t>
            </w:r>
          </w:p>
        </w:tc>
      </w:tr>
      <w:tr w:rsidR="005B7E33" w:rsidTr="005F5E3F">
        <w:trPr>
          <w:cantSplit/>
          <w:trHeight w:val="425"/>
        </w:trPr>
        <w:tc>
          <w:tcPr>
            <w:tcW w:w="426" w:type="dxa"/>
            <w:vMerge/>
            <w:tcBorders>
              <w:top w:val="single" w:sz="4" w:space="0" w:color="808080" w:themeColor="background1" w:themeShade="80"/>
            </w:tcBorders>
            <w:textDirection w:val="btLr"/>
            <w:vAlign w:val="center"/>
          </w:tcPr>
          <w:p w:rsidR="005B7E3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5B7E33" w:rsidRDefault="005B7E3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5518</w:t>
            </w:r>
          </w:p>
        </w:tc>
        <w:tc>
          <w:tcPr>
            <w:tcW w:w="939"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5013</w:t>
            </w:r>
          </w:p>
        </w:tc>
        <w:tc>
          <w:tcPr>
            <w:tcW w:w="904"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90.8</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5365</w:t>
            </w:r>
          </w:p>
        </w:tc>
        <w:tc>
          <w:tcPr>
            <w:tcW w:w="99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97.2</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100</w:t>
            </w: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1.8</w:t>
            </w:r>
          </w:p>
        </w:tc>
        <w:tc>
          <w:tcPr>
            <w:tcW w:w="90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53</w:t>
            </w:r>
          </w:p>
        </w:tc>
        <w:tc>
          <w:tcPr>
            <w:tcW w:w="94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1.0</w:t>
            </w:r>
          </w:p>
        </w:tc>
      </w:tr>
      <w:tr w:rsidR="005B7E33" w:rsidTr="005F5E3F">
        <w:trPr>
          <w:cantSplit/>
          <w:trHeight w:val="425"/>
        </w:trPr>
        <w:tc>
          <w:tcPr>
            <w:tcW w:w="426" w:type="dxa"/>
            <w:vMerge/>
            <w:tcBorders>
              <w:top w:val="single" w:sz="4" w:space="0" w:color="808080" w:themeColor="background1" w:themeShade="80"/>
            </w:tcBorders>
            <w:textDirection w:val="btLr"/>
            <w:vAlign w:val="center"/>
          </w:tcPr>
          <w:p w:rsidR="005B7E3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5B7E33" w:rsidRDefault="005B7E3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5531</w:t>
            </w:r>
          </w:p>
        </w:tc>
        <w:tc>
          <w:tcPr>
            <w:tcW w:w="939"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4966</w:t>
            </w:r>
          </w:p>
        </w:tc>
        <w:tc>
          <w:tcPr>
            <w:tcW w:w="904"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89.8</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5358</w:t>
            </w:r>
          </w:p>
        </w:tc>
        <w:tc>
          <w:tcPr>
            <w:tcW w:w="99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96.9</w:t>
            </w:r>
          </w:p>
        </w:tc>
        <w:tc>
          <w:tcPr>
            <w:tcW w:w="992"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81</w:t>
            </w:r>
          </w:p>
        </w:tc>
        <w:tc>
          <w:tcPr>
            <w:tcW w:w="85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1.5</w:t>
            </w:r>
          </w:p>
        </w:tc>
        <w:tc>
          <w:tcPr>
            <w:tcW w:w="903"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92</w:t>
            </w:r>
          </w:p>
        </w:tc>
        <w:tc>
          <w:tcPr>
            <w:tcW w:w="940" w:type="dxa"/>
            <w:tcBorders>
              <w:top w:val="single" w:sz="4" w:space="0" w:color="808080" w:themeColor="background1" w:themeShade="80"/>
            </w:tcBorders>
            <w:vAlign w:val="center"/>
          </w:tcPr>
          <w:p w:rsidR="005B7E33" w:rsidRDefault="005F5E3F" w:rsidP="002E7263">
            <w:pPr>
              <w:jc w:val="right"/>
              <w:rPr>
                <w:rFonts w:asciiTheme="minorHAnsi" w:hAnsiTheme="minorHAnsi"/>
                <w:b/>
                <w:sz w:val="20"/>
                <w:szCs w:val="20"/>
              </w:rPr>
            </w:pPr>
            <w:r>
              <w:rPr>
                <w:rFonts w:asciiTheme="minorHAnsi" w:hAnsiTheme="minorHAnsi"/>
                <w:b/>
                <w:sz w:val="20"/>
                <w:szCs w:val="20"/>
              </w:rPr>
              <w:t>1.7</w:t>
            </w:r>
          </w:p>
        </w:tc>
      </w:tr>
    </w:tbl>
    <w:p w:rsidR="005B7E33"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5B7E33" w:rsidRDefault="002B438D" w:rsidP="00ED3BDC">
      <w:r>
        <w:br w:type="page"/>
      </w:r>
    </w:p>
    <w:p w:rsidR="005B7E33" w:rsidRDefault="002B438D" w:rsidP="00ED3BDC">
      <w:pPr>
        <w:rPr>
          <w:b/>
          <w:sz w:val="28"/>
        </w:rPr>
      </w:pPr>
      <w:r>
        <w:rPr>
          <w:b/>
          <w:sz w:val="28"/>
        </w:rPr>
        <w:lastRenderedPageBreak/>
        <w:t>Appendix 2: Bathing water quality map</w:t>
      </w:r>
    </w:p>
    <w:p w:rsidR="005B7E33" w:rsidRDefault="005B7E33" w:rsidP="00ED3BDC"/>
    <w:p w:rsidR="005B7E33" w:rsidRDefault="00C82A68" w:rsidP="00ED3BDC">
      <w:r>
        <w:rPr>
          <w:noProof/>
          <w:lang w:eastAsia="en-GB"/>
        </w:rPr>
        <w:drawing>
          <wp:inline distT="0" distB="0" distL="0" distR="0">
            <wp:extent cx="6188710" cy="8008919"/>
            <wp:effectExtent l="0" t="0" r="2540" b="0"/>
            <wp:docPr id="4" name="Picture 4" descr="D:\Projekti\BWD\BWD 2017\National reports\GIS\map\NationalReports\PNG\20180420\I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IT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5B7E33"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A1" w:rsidRDefault="00F026A1" w:rsidP="00ED3BDC">
      <w:r>
        <w:separator/>
      </w:r>
    </w:p>
  </w:endnote>
  <w:endnote w:type="continuationSeparator" w:id="0">
    <w:p w:rsidR="00F026A1" w:rsidRDefault="00F026A1" w:rsidP="00ED3BDC">
      <w:r>
        <w:continuationSeparator/>
      </w:r>
    </w:p>
  </w:endnote>
  <w:endnote w:type="continuationNotice" w:id="1">
    <w:p w:rsidR="00F026A1" w:rsidRDefault="00F026A1"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33" w:rsidRDefault="005B7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33" w:rsidRDefault="005B7E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33" w:rsidRDefault="005B7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A1" w:rsidRDefault="00F026A1" w:rsidP="00ED3BDC">
      <w:r>
        <w:separator/>
      </w:r>
    </w:p>
  </w:footnote>
  <w:footnote w:type="continuationSeparator" w:id="0">
    <w:p w:rsidR="00F026A1" w:rsidRDefault="00F026A1" w:rsidP="00ED3BDC">
      <w:r>
        <w:continuationSeparator/>
      </w:r>
    </w:p>
  </w:footnote>
  <w:footnote w:type="continuationNotice" w:id="1">
    <w:p w:rsidR="00F026A1" w:rsidRDefault="00F026A1"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33" w:rsidRDefault="005B7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33" w:rsidRDefault="005B7E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33"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B7E33"/>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2A68"/>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026A1"/>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ortaleacque.salute.gov.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ortaleacque.salute.gov.it/PortaleAcquePubblico/homeBalneazione.do"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0.81820000000000004</c:v>
                </c:pt>
                <c:pt idx="1">
                  <c:v>0.82079999999999997</c:v>
                </c:pt>
                <c:pt idx="2">
                  <c:v>0.81499999999999995</c:v>
                </c:pt>
                <c:pt idx="3">
                  <c:v>0.83130000000000004</c:v>
                </c:pt>
                <c:pt idx="4">
                  <c:v>0.85450000000000004</c:v>
                </c:pt>
                <c:pt idx="5">
                  <c:v>0.86970000000000003</c:v>
                </c:pt>
                <c:pt idx="6">
                  <c:v>0.90339999999999998</c:v>
                </c:pt>
                <c:pt idx="7">
                  <c:v>0.90300000000000002</c:v>
                </c:pt>
                <c:pt idx="8">
                  <c:v>0.92390000000000005</c:v>
                </c:pt>
                <c:pt idx="9">
                  <c:v>0.91869999999999996</c:v>
                </c:pt>
                <c:pt idx="10">
                  <c:v>0.92889999999999995</c:v>
                </c:pt>
                <c:pt idx="11">
                  <c:v>0.93479999999999996</c:v>
                </c:pt>
                <c:pt idx="12">
                  <c:v>0.93279999999999996</c:v>
                </c:pt>
                <c:pt idx="13">
                  <c:v>0.9234</c:v>
                </c:pt>
                <c:pt idx="14">
                  <c:v>0.91930000000000001</c:v>
                </c:pt>
                <c:pt idx="15">
                  <c:v>0.91110000000000002</c:v>
                </c:pt>
                <c:pt idx="16">
                  <c:v>0.91720000000000002</c:v>
                </c:pt>
                <c:pt idx="17">
                  <c:v>0.91439999999999999</c:v>
                </c:pt>
                <c:pt idx="18">
                  <c:v>0.90769999999999995</c:v>
                </c:pt>
                <c:pt idx="19">
                  <c:v>0.77190000000000003</c:v>
                </c:pt>
                <c:pt idx="20">
                  <c:v>0.83009999999999995</c:v>
                </c:pt>
                <c:pt idx="21">
                  <c:v>0.86329999999999996</c:v>
                </c:pt>
                <c:pt idx="22">
                  <c:v>0.88539999999999996</c:v>
                </c:pt>
                <c:pt idx="23">
                  <c:v>0.89990000000000003</c:v>
                </c:pt>
                <c:pt idx="24">
                  <c:v>0.90400000000000003</c:v>
                </c:pt>
                <c:pt idx="25">
                  <c:v>0.90749999999999997</c:v>
                </c:pt>
                <c:pt idx="26">
                  <c:v>0.89780000000000004</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0.88070000000000004</c:v>
                </c:pt>
                <c:pt idx="1">
                  <c:v>0.87580000000000002</c:v>
                </c:pt>
                <c:pt idx="2">
                  <c:v>0.87</c:v>
                </c:pt>
                <c:pt idx="3">
                  <c:v>0.89690000000000003</c:v>
                </c:pt>
                <c:pt idx="4">
                  <c:v>0.91459999999999997</c:v>
                </c:pt>
                <c:pt idx="5">
                  <c:v>0.92430000000000001</c:v>
                </c:pt>
                <c:pt idx="6">
                  <c:v>0.94620000000000004</c:v>
                </c:pt>
                <c:pt idx="7">
                  <c:v>0.94350000000000001</c:v>
                </c:pt>
                <c:pt idx="8">
                  <c:v>0.96089999999999998</c:v>
                </c:pt>
                <c:pt idx="9">
                  <c:v>0.95599999999999996</c:v>
                </c:pt>
                <c:pt idx="10">
                  <c:v>0.96640000000000004</c:v>
                </c:pt>
                <c:pt idx="11">
                  <c:v>0.96140000000000003</c:v>
                </c:pt>
                <c:pt idx="12">
                  <c:v>0.95399999999999996</c:v>
                </c:pt>
                <c:pt idx="13">
                  <c:v>0.94740000000000002</c:v>
                </c:pt>
                <c:pt idx="14">
                  <c:v>0.93859999999999999</c:v>
                </c:pt>
                <c:pt idx="15">
                  <c:v>0.93430000000000002</c:v>
                </c:pt>
                <c:pt idx="16">
                  <c:v>0.92920000000000003</c:v>
                </c:pt>
                <c:pt idx="17">
                  <c:v>0.92800000000000005</c:v>
                </c:pt>
                <c:pt idx="18">
                  <c:v>0.92179999999999995</c:v>
                </c:pt>
                <c:pt idx="19">
                  <c:v>0.85250000000000004</c:v>
                </c:pt>
                <c:pt idx="20">
                  <c:v>0.91920000000000002</c:v>
                </c:pt>
                <c:pt idx="21">
                  <c:v>0.96560000000000001</c:v>
                </c:pt>
                <c:pt idx="22">
                  <c:v>0.96630000000000005</c:v>
                </c:pt>
                <c:pt idx="23">
                  <c:v>0.96650000000000003</c:v>
                </c:pt>
                <c:pt idx="24">
                  <c:v>0.9718</c:v>
                </c:pt>
                <c:pt idx="25">
                  <c:v>0.97160000000000002</c:v>
                </c:pt>
                <c:pt idx="26">
                  <c:v>0.96879999999999999</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6.7199999999999996E-2</c:v>
                </c:pt>
                <c:pt idx="1">
                  <c:v>6.5699999999999995E-2</c:v>
                </c:pt>
                <c:pt idx="2">
                  <c:v>5.74E-2</c:v>
                </c:pt>
                <c:pt idx="3">
                  <c:v>5.79E-2</c:v>
                </c:pt>
                <c:pt idx="4">
                  <c:v>5.6000000000000001E-2</c:v>
                </c:pt>
                <c:pt idx="5">
                  <c:v>6.3399999999999998E-2</c:v>
                </c:pt>
                <c:pt idx="6">
                  <c:v>4.65E-2</c:v>
                </c:pt>
                <c:pt idx="7">
                  <c:v>4.9299999999999997E-2</c:v>
                </c:pt>
                <c:pt idx="8">
                  <c:v>3.5099999999999999E-2</c:v>
                </c:pt>
                <c:pt idx="9">
                  <c:v>2.86E-2</c:v>
                </c:pt>
                <c:pt idx="10">
                  <c:v>3.0099999999999998E-2</c:v>
                </c:pt>
                <c:pt idx="11">
                  <c:v>8.0000000000000002E-3</c:v>
                </c:pt>
                <c:pt idx="12">
                  <c:v>6.1999999999999998E-3</c:v>
                </c:pt>
                <c:pt idx="13">
                  <c:v>7.1999999999999998E-3</c:v>
                </c:pt>
                <c:pt idx="14">
                  <c:v>4.8999999999999998E-3</c:v>
                </c:pt>
                <c:pt idx="15">
                  <c:v>4.4999999999999997E-3</c:v>
                </c:pt>
                <c:pt idx="16">
                  <c:v>3.7000000000000002E-3</c:v>
                </c:pt>
                <c:pt idx="17">
                  <c:v>8.5000000000000006E-3</c:v>
                </c:pt>
                <c:pt idx="18">
                  <c:v>1.04E-2</c:v>
                </c:pt>
                <c:pt idx="19">
                  <c:v>1.1599999999999999E-2</c:v>
                </c:pt>
                <c:pt idx="20">
                  <c:v>4.3E-3</c:v>
                </c:pt>
                <c:pt idx="21">
                  <c:v>1.2500000000000001E-2</c:v>
                </c:pt>
                <c:pt idx="22">
                  <c:v>2.7699999999999999E-2</c:v>
                </c:pt>
                <c:pt idx="23">
                  <c:v>2.1600000000000001E-2</c:v>
                </c:pt>
                <c:pt idx="24">
                  <c:v>1.9300000000000001E-2</c:v>
                </c:pt>
                <c:pt idx="25">
                  <c:v>1.95E-2</c:v>
                </c:pt>
                <c:pt idx="26">
                  <c:v>1.5800000000000002E-2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5.21E-2</c:v>
                </c:pt>
                <c:pt idx="1">
                  <c:v>5.8500000000000003E-2</c:v>
                </c:pt>
                <c:pt idx="2">
                  <c:v>7.2599999999999998E-2</c:v>
                </c:pt>
                <c:pt idx="3">
                  <c:v>4.5100000000000001E-2</c:v>
                </c:pt>
                <c:pt idx="4">
                  <c:v>2.9399999999999999E-2</c:v>
                </c:pt>
                <c:pt idx="5">
                  <c:v>1.24E-2</c:v>
                </c:pt>
                <c:pt idx="6">
                  <c:v>7.1999999999999998E-3</c:v>
                </c:pt>
                <c:pt idx="7">
                  <c:v>7.1999999999999998E-3</c:v>
                </c:pt>
                <c:pt idx="8">
                  <c:v>3.8999999999999998E-3</c:v>
                </c:pt>
                <c:pt idx="9">
                  <c:v>1.54E-2</c:v>
                </c:pt>
                <c:pt idx="10">
                  <c:v>3.5000000000000001E-3</c:v>
                </c:pt>
                <c:pt idx="11">
                  <c:v>3.0499999999999999E-2</c:v>
                </c:pt>
                <c:pt idx="12">
                  <c:v>3.9800000000000002E-2</c:v>
                </c:pt>
                <c:pt idx="13">
                  <c:v>4.5499999999999999E-2</c:v>
                </c:pt>
                <c:pt idx="14">
                  <c:v>5.6500000000000002E-2</c:v>
                </c:pt>
                <c:pt idx="15">
                  <c:v>6.13E-2</c:v>
                </c:pt>
                <c:pt idx="16">
                  <c:v>6.7199999999999996E-2</c:v>
                </c:pt>
                <c:pt idx="17">
                  <c:v>6.3500000000000001E-2</c:v>
                </c:pt>
                <c:pt idx="18">
                  <c:v>6.7900000000000002E-2</c:v>
                </c:pt>
                <c:pt idx="19">
                  <c:v>0.1358</c:v>
                </c:pt>
                <c:pt idx="20">
                  <c:v>7.6499999999999999E-2</c:v>
                </c:pt>
                <c:pt idx="21">
                  <c:v>2.1899999999999999E-2</c:v>
                </c:pt>
                <c:pt idx="22">
                  <c:v>6.0000000000000001E-3</c:v>
                </c:pt>
                <c:pt idx="23">
                  <c:v>1.1900000000000001E-2</c:v>
                </c:pt>
                <c:pt idx="24">
                  <c:v>8.8000000000000005E-3</c:v>
                </c:pt>
                <c:pt idx="25">
                  <c:v>8.8000000000000005E-3</c:v>
                </c:pt>
                <c:pt idx="26">
                  <c:v>1.54E-2</c:v>
                </c:pt>
              </c:numCache>
            </c:numRef>
          </c:val>
          <c:smooth val="0"/>
        </c:ser>
        <c:dLbls>
          <c:showLegendKey val="0"/>
          <c:showVal val="0"/>
          <c:showCatName val="0"/>
          <c:showSerName val="0"/>
          <c:showPercent val="0"/>
          <c:showBubbleSize val="0"/>
        </c:dLbls>
        <c:marker val="1"/>
        <c:smooth val="0"/>
        <c:axId val="181396224"/>
        <c:axId val="181397760"/>
      </c:lineChart>
      <c:catAx>
        <c:axId val="181396224"/>
        <c:scaling>
          <c:orientation val="minMax"/>
        </c:scaling>
        <c:delete val="0"/>
        <c:axPos val="b"/>
        <c:numFmt formatCode="@" sourceLinked="0"/>
        <c:majorTickMark val="out"/>
        <c:minorTickMark val="none"/>
        <c:tickLblPos val="nextTo"/>
        <c:crossAx val="181397760"/>
        <c:crosses val="autoZero"/>
        <c:auto val="1"/>
        <c:lblAlgn val="ctr"/>
        <c:lblOffset val="100"/>
        <c:noMultiLvlLbl val="0"/>
      </c:catAx>
      <c:valAx>
        <c:axId val="18139776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396224"/>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0.64170000000000005</c:v>
                </c:pt>
                <c:pt idx="1">
                  <c:v>0.57969999999999999</c:v>
                </c:pt>
                <c:pt idx="2">
                  <c:v>0.58020000000000005</c:v>
                </c:pt>
                <c:pt idx="3">
                  <c:v>0.64170000000000005</c:v>
                </c:pt>
                <c:pt idx="4">
                  <c:v>0.71650000000000003</c:v>
                </c:pt>
                <c:pt idx="5">
                  <c:v>0.74609999999999999</c:v>
                </c:pt>
                <c:pt idx="6">
                  <c:v>0.72699999999999998</c:v>
                </c:pt>
                <c:pt idx="7">
                  <c:v>0.70279999999999998</c:v>
                </c:pt>
                <c:pt idx="8">
                  <c:v>0.73760000000000003</c:v>
                </c:pt>
                <c:pt idx="9">
                  <c:v>0.69899999999999995</c:v>
                </c:pt>
                <c:pt idx="10">
                  <c:v>0.71760000000000002</c:v>
                </c:pt>
                <c:pt idx="11">
                  <c:v>0.51570000000000005</c:v>
                </c:pt>
                <c:pt idx="12">
                  <c:v>0.58320000000000005</c:v>
                </c:pt>
                <c:pt idx="13">
                  <c:v>0.58279999999999998</c:v>
                </c:pt>
                <c:pt idx="14">
                  <c:v>0.53659999999999997</c:v>
                </c:pt>
                <c:pt idx="15">
                  <c:v>0.52580000000000005</c:v>
                </c:pt>
                <c:pt idx="16">
                  <c:v>0.5534</c:v>
                </c:pt>
                <c:pt idx="17">
                  <c:v>0.50849999999999995</c:v>
                </c:pt>
                <c:pt idx="18">
                  <c:v>0.37269999999999998</c:v>
                </c:pt>
                <c:pt idx="19">
                  <c:v>0.58389999999999997</c:v>
                </c:pt>
                <c:pt idx="20">
                  <c:v>0.77129999999999999</c:v>
                </c:pt>
                <c:pt idx="21">
                  <c:v>0.75519999999999998</c:v>
                </c:pt>
                <c:pt idx="22">
                  <c:v>0.77170000000000005</c:v>
                </c:pt>
                <c:pt idx="23">
                  <c:v>0.86309999999999998</c:v>
                </c:pt>
                <c:pt idx="24">
                  <c:v>0.91410000000000002</c:v>
                </c:pt>
                <c:pt idx="25">
                  <c:v>0.91590000000000005</c:v>
                </c:pt>
                <c:pt idx="26">
                  <c:v>0.89810000000000001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0.86319999999999997</c:v>
                </c:pt>
                <c:pt idx="1">
                  <c:v>0.79069999999999996</c:v>
                </c:pt>
                <c:pt idx="2">
                  <c:v>0.80659999999999998</c:v>
                </c:pt>
                <c:pt idx="3">
                  <c:v>0.86929999999999996</c:v>
                </c:pt>
                <c:pt idx="4">
                  <c:v>0.88919999999999999</c:v>
                </c:pt>
                <c:pt idx="5">
                  <c:v>0.89529999999999998</c:v>
                </c:pt>
                <c:pt idx="6">
                  <c:v>0.8851</c:v>
                </c:pt>
                <c:pt idx="7">
                  <c:v>0.85750000000000004</c:v>
                </c:pt>
                <c:pt idx="8">
                  <c:v>0.94750000000000001</c:v>
                </c:pt>
                <c:pt idx="9">
                  <c:v>0.95779999999999998</c:v>
                </c:pt>
                <c:pt idx="10">
                  <c:v>0.92420000000000002</c:v>
                </c:pt>
                <c:pt idx="11">
                  <c:v>0.76119999999999999</c:v>
                </c:pt>
                <c:pt idx="12">
                  <c:v>0.70579999999999998</c:v>
                </c:pt>
                <c:pt idx="13">
                  <c:v>0.67910000000000004</c:v>
                </c:pt>
                <c:pt idx="14">
                  <c:v>0.64749999999999996</c:v>
                </c:pt>
                <c:pt idx="15">
                  <c:v>0.61470000000000002</c:v>
                </c:pt>
                <c:pt idx="16">
                  <c:v>0.65639999999999998</c:v>
                </c:pt>
                <c:pt idx="17">
                  <c:v>0.65839999999999999</c:v>
                </c:pt>
                <c:pt idx="18">
                  <c:v>0.46360000000000001</c:v>
                </c:pt>
                <c:pt idx="19">
                  <c:v>0.72650000000000003</c:v>
                </c:pt>
                <c:pt idx="20">
                  <c:v>0.85780000000000001</c:v>
                </c:pt>
                <c:pt idx="21">
                  <c:v>0.91569999999999996</c:v>
                </c:pt>
                <c:pt idx="22">
                  <c:v>0.81210000000000004</c:v>
                </c:pt>
                <c:pt idx="23">
                  <c:v>0.91449999999999998</c:v>
                </c:pt>
                <c:pt idx="24">
                  <c:v>0.98009999999999997</c:v>
                </c:pt>
                <c:pt idx="25">
                  <c:v>0.97709999999999997</c:v>
                </c:pt>
                <c:pt idx="26">
                  <c:v>0.96850000000000003</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0.12379999999999999</c:v>
                </c:pt>
                <c:pt idx="1">
                  <c:v>0.18360000000000001</c:v>
                </c:pt>
                <c:pt idx="2">
                  <c:v>0.1094</c:v>
                </c:pt>
                <c:pt idx="3">
                  <c:v>0.11310000000000001</c:v>
                </c:pt>
                <c:pt idx="4">
                  <c:v>0.1065</c:v>
                </c:pt>
                <c:pt idx="5">
                  <c:v>9.3299999999999994E-2</c:v>
                </c:pt>
                <c:pt idx="6">
                  <c:v>0.1095</c:v>
                </c:pt>
                <c:pt idx="7">
                  <c:v>0.1411</c:v>
                </c:pt>
                <c:pt idx="8">
                  <c:v>5.2499999999999998E-2</c:v>
                </c:pt>
                <c:pt idx="9">
                  <c:v>4.2200000000000001E-2</c:v>
                </c:pt>
                <c:pt idx="10">
                  <c:v>3.3099999999999997E-2</c:v>
                </c:pt>
                <c:pt idx="11">
                  <c:v>4.4600000000000001E-2</c:v>
                </c:pt>
                <c:pt idx="12">
                  <c:v>1.29E-2</c:v>
                </c:pt>
                <c:pt idx="13">
                  <c:v>2.5999999999999999E-3</c:v>
                </c:pt>
                <c:pt idx="14">
                  <c:v>6.4999999999999997E-3</c:v>
                </c:pt>
                <c:pt idx="15">
                  <c:v>3.8999999999999998E-3</c:v>
                </c:pt>
                <c:pt idx="16">
                  <c:v>2.5999999999999999E-3</c:v>
                </c:pt>
                <c:pt idx="17">
                  <c:v>6.4999999999999997E-3</c:v>
                </c:pt>
                <c:pt idx="18">
                  <c:v>6.4999999999999997E-3</c:v>
                </c:pt>
                <c:pt idx="19">
                  <c:v>6.7000000000000002E-3</c:v>
                </c:pt>
                <c:pt idx="20">
                  <c:v>3.0999999999999999E-3</c:v>
                </c:pt>
                <c:pt idx="21">
                  <c:v>6.4000000000000003E-3</c:v>
                </c:pt>
                <c:pt idx="22">
                  <c:v>4.7000000000000002E-3</c:v>
                </c:pt>
                <c:pt idx="23">
                  <c:v>3.0999999999999999E-3</c:v>
                </c:pt>
                <c:pt idx="24">
                  <c:v>1.5E-3</c:v>
                </c:pt>
                <c:pt idx="25">
                  <c:v>7.6E-3</c:v>
                </c:pt>
                <c:pt idx="26">
                  <c:v>6.0000000000000001E-3</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1.2999999999999999E-2</c:v>
                </c:pt>
                <c:pt idx="1">
                  <c:v>2.58E-2</c:v>
                </c:pt>
                <c:pt idx="2">
                  <c:v>8.4000000000000005E-2</c:v>
                </c:pt>
                <c:pt idx="3">
                  <c:v>1.7600000000000001E-2</c:v>
                </c:pt>
                <c:pt idx="4">
                  <c:v>4.3E-3</c:v>
                </c:pt>
                <c:pt idx="5">
                  <c:v>1.15E-2</c:v>
                </c:pt>
                <c:pt idx="6">
                  <c:v>5.4000000000000003E-3</c:v>
                </c:pt>
                <c:pt idx="7">
                  <c:v>1.4E-3</c:v>
                </c:pt>
                <c:pt idx="8">
                  <c:v>0</c:v>
                </c:pt>
                <c:pt idx="9">
                  <c:v>0</c:v>
                </c:pt>
                <c:pt idx="10">
                  <c:v>4.2700000000000002E-2</c:v>
                </c:pt>
                <c:pt idx="11">
                  <c:v>0.19420000000000001</c:v>
                </c:pt>
                <c:pt idx="12">
                  <c:v>0.28129999999999999</c:v>
                </c:pt>
                <c:pt idx="13">
                  <c:v>0.31840000000000002</c:v>
                </c:pt>
                <c:pt idx="14">
                  <c:v>0.34599999999999997</c:v>
                </c:pt>
                <c:pt idx="15">
                  <c:v>0.38140000000000002</c:v>
                </c:pt>
                <c:pt idx="16">
                  <c:v>0.34110000000000001</c:v>
                </c:pt>
                <c:pt idx="17">
                  <c:v>0.33510000000000001</c:v>
                </c:pt>
                <c:pt idx="18">
                  <c:v>0.52990000000000004</c:v>
                </c:pt>
                <c:pt idx="19">
                  <c:v>0.26679999999999998</c:v>
                </c:pt>
                <c:pt idx="20">
                  <c:v>0.1391</c:v>
                </c:pt>
                <c:pt idx="21">
                  <c:v>7.7899999999999997E-2</c:v>
                </c:pt>
                <c:pt idx="22">
                  <c:v>0.1832</c:v>
                </c:pt>
                <c:pt idx="23">
                  <c:v>8.2400000000000001E-2</c:v>
                </c:pt>
                <c:pt idx="24">
                  <c:v>1.84E-2</c:v>
                </c:pt>
                <c:pt idx="25">
                  <c:v>1.5299999999999999E-2</c:v>
                </c:pt>
                <c:pt idx="26">
                  <c:v>2.5499999999999998E-2</c:v>
                </c:pt>
              </c:numCache>
            </c:numRef>
          </c:val>
          <c:smooth val="0"/>
        </c:ser>
        <c:dLbls>
          <c:showLegendKey val="0"/>
          <c:showVal val="0"/>
          <c:showCatName val="0"/>
          <c:showSerName val="0"/>
          <c:showPercent val="0"/>
          <c:showBubbleSize val="0"/>
        </c:dLbls>
        <c:marker val="1"/>
        <c:smooth val="0"/>
        <c:axId val="182661504"/>
        <c:axId val="182663040"/>
      </c:lineChart>
      <c:catAx>
        <c:axId val="182661504"/>
        <c:scaling>
          <c:orientation val="minMax"/>
        </c:scaling>
        <c:delete val="0"/>
        <c:axPos val="b"/>
        <c:numFmt formatCode="@" sourceLinked="0"/>
        <c:majorTickMark val="out"/>
        <c:minorTickMark val="none"/>
        <c:tickLblPos val="nextTo"/>
        <c:crossAx val="182663040"/>
        <c:crosses val="autoZero"/>
        <c:auto val="1"/>
        <c:lblAlgn val="ctr"/>
        <c:lblOffset val="100"/>
        <c:noMultiLvlLbl val="0"/>
      </c:catAx>
      <c:valAx>
        <c:axId val="18266304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2661504"/>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1C57-ACA1-4C3E-95BD-2521C47C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2018-04-25T15:44:00Z</dcterms:modified>
</cp:coreProperties>
</file>