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14" w:rsidRDefault="00C93A14" w:rsidP="00ED3BDC"/>
    <w:p w:rsidR="00C93A14" w:rsidRDefault="00E95009" w:rsidP="00B67D96">
      <w:pPr>
        <w:jc w:val="center"/>
        <w:rPr>
          <w:rFonts w:cs="Arial"/>
          <w:b/>
          <w:bCs/>
          <w:sz w:val="32"/>
        </w:rPr>
      </w:pPr>
      <w:r>
        <w:rPr>
          <w:b/>
          <w:sz w:val="32"/>
        </w:rPr>
        <w:t xml:space="preserve">BWD Report For the Bathing Season </w:t>
      </w:r>
      <w:r>
        <w:rPr>
          <w:rFonts w:cs="Arial"/>
          <w:b/>
          <w:bCs/>
          <w:sz w:val="32"/>
        </w:rPr>
        <w:t>2017</w:t>
      </w:r>
    </w:p>
    <w:p w:rsidR="00C93A14" w:rsidRDefault="0079462E" w:rsidP="00B67D96">
      <w:pPr>
        <w:jc w:val="center"/>
        <w:rPr>
          <w:b/>
          <w:sz w:val="40"/>
        </w:rPr>
      </w:pPr>
      <w:r>
        <w:rPr>
          <w:b/>
          <w:sz w:val="40"/>
        </w:rPr>
        <w:t>Ireland</w:t>
      </w:r>
    </w:p>
    <w:p w:rsidR="00C93A14" w:rsidRDefault="00C93A14" w:rsidP="00ED3BDC"/>
    <w:p w:rsidR="00C93A14" w:rsidRDefault="00C93A14" w:rsidP="00ED3BDC"/>
    <w:p w:rsidR="00C93A14"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Ireland.</w:t>
      </w:r>
    </w:p>
    <w:p w:rsidR="00C93A14" w:rsidRDefault="00C93A14" w:rsidP="00ED3BDC"/>
    <w:p w:rsidR="00C93A14" w:rsidRDefault="00C93A14" w:rsidP="00ED3BDC"/>
    <w:p w:rsidR="00C93A14" w:rsidRDefault="0079462E" w:rsidP="00ED3BDC">
      <w:pPr>
        <w:pStyle w:val="Heading1"/>
      </w:pPr>
      <w:r>
        <w:t xml:space="preserve">BWD reporting in the season </w:t>
      </w:r>
      <w:r>
        <w:rPr>
          <w:szCs w:val="28"/>
        </w:rPr>
        <w:t>2017</w:t>
      </w:r>
    </w:p>
    <w:p w:rsidR="00C93A14" w:rsidRDefault="00C93A14" w:rsidP="00ED3BDC"/>
    <w:p w:rsidR="00C93A14"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C93A14" w:rsidRDefault="0079462E" w:rsidP="00442644">
                            <w:pPr>
                              <w:jc w:val="center"/>
                              <w:rPr>
                                <w:rFonts w:asciiTheme="minorHAnsi" w:hAnsiTheme="minorHAnsi"/>
                                <w:b/>
                              </w:rPr>
                            </w:pPr>
                            <w:r>
                              <w:rPr>
                                <w:rFonts w:asciiTheme="minorHAnsi" w:hAnsiTheme="minorHAnsi"/>
                                <w:b/>
                              </w:rPr>
                              <w:t>Bathing waters of Ireland in 2017</w:t>
                            </w:r>
                          </w:p>
                          <w:p w:rsidR="00C93A14" w:rsidRDefault="00C93A14" w:rsidP="00ED3BDC">
                            <w:pPr>
                              <w:rPr>
                                <w:rFonts w:asciiTheme="minorHAnsi" w:hAnsiTheme="minorHAnsi"/>
                                <w:sz w:val="20"/>
                              </w:rPr>
                            </w:pPr>
                          </w:p>
                          <w:p w:rsidR="00C93A1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142</w:t>
                            </w:r>
                          </w:p>
                          <w:p w:rsidR="00C93A1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133</w:t>
                            </w:r>
                          </w:p>
                          <w:p w:rsidR="00C93A1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9</w:t>
                            </w:r>
                          </w:p>
                          <w:p w:rsidR="00C93A14" w:rsidRDefault="00C93A14" w:rsidP="00DB3D3B">
                            <w:pPr>
                              <w:tabs>
                                <w:tab w:val="right" w:pos="3544"/>
                              </w:tabs>
                              <w:rPr>
                                <w:rFonts w:asciiTheme="minorHAnsi" w:hAnsiTheme="minorHAnsi"/>
                                <w:sz w:val="20"/>
                              </w:rPr>
                            </w:pPr>
                          </w:p>
                          <w:p w:rsidR="00C93A14"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107 days</w:t>
                            </w:r>
                          </w:p>
                          <w:p w:rsidR="00C93A14" w:rsidRDefault="0079462E" w:rsidP="00DB3D3B">
                            <w:pPr>
                              <w:tabs>
                                <w:tab w:val="right" w:pos="3544"/>
                              </w:tabs>
                              <w:rPr>
                                <w:rFonts w:asciiTheme="minorHAnsi" w:hAnsiTheme="minorHAnsi"/>
                                <w:sz w:val="20"/>
                              </w:rPr>
                            </w:pPr>
                            <w:r>
                              <w:rPr>
                                <w:rFonts w:asciiTheme="minorHAnsi" w:hAnsiTheme="minorHAnsi"/>
                                <w:sz w:val="20"/>
                              </w:rPr>
                              <w:tab/>
                              <w:t>1 Jun to 15 Sep</w:t>
                            </w:r>
                          </w:p>
                          <w:p w:rsidR="00C93A14" w:rsidRDefault="00C93A14" w:rsidP="00ED3BDC">
                            <w:pPr>
                              <w:rPr>
                                <w:rFonts w:asciiTheme="minorHAnsi" w:hAnsiTheme="minorHAnsi"/>
                                <w:sz w:val="20"/>
                              </w:rPr>
                            </w:pPr>
                          </w:p>
                          <w:p w:rsidR="00C93A1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1504</w:t>
                            </w:r>
                          </w:p>
                          <w:p w:rsidR="00C93A14" w:rsidRDefault="00C93A14" w:rsidP="00ED3BDC">
                            <w:pPr>
                              <w:rPr>
                                <w:rFonts w:asciiTheme="minorHAnsi" w:hAnsiTheme="minorHAnsi"/>
                                <w:sz w:val="20"/>
                              </w:rPr>
                            </w:pPr>
                          </w:p>
                          <w:p w:rsidR="00C93A1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85 %</w:t>
                            </w:r>
                          </w:p>
                          <w:p w:rsidR="00C93A14" w:rsidRDefault="0079462E" w:rsidP="00ED3BDC">
                            <w:pPr>
                              <w:rPr>
                                <w:rFonts w:asciiTheme="minorHAnsi" w:hAnsiTheme="minorHAnsi"/>
                                <w:b/>
                                <w:sz w:val="20"/>
                              </w:rPr>
                            </w:pPr>
                            <w:r>
                              <w:rPr>
                                <w:rFonts w:asciiTheme="minorHAnsi" w:hAnsiTheme="minorHAnsi"/>
                                <w:b/>
                                <w:sz w:val="20"/>
                              </w:rPr>
                              <w:t xml:space="preserve">with good or excellent </w:t>
                            </w:r>
                          </w:p>
                          <w:p w:rsidR="00C93A14" w:rsidRDefault="0079462E" w:rsidP="00ED3BDC">
                            <w:pPr>
                              <w:rPr>
                                <w:rFonts w:asciiTheme="minorHAnsi" w:hAnsiTheme="minorHAnsi"/>
                                <w:b/>
                                <w:sz w:val="20"/>
                              </w:rPr>
                            </w:pPr>
                            <w:r>
                              <w:rPr>
                                <w:rFonts w:asciiTheme="minorHAnsi" w:hAnsiTheme="minorHAnsi"/>
                                <w:b/>
                                <w:sz w:val="20"/>
                              </w:rPr>
                              <w:t>water quality</w:t>
                            </w:r>
                          </w:p>
                          <w:p w:rsidR="00C93A14" w:rsidRDefault="00C93A14" w:rsidP="00ED3BDC">
                            <w:pPr>
                              <w:rPr>
                                <w:rFonts w:asciiTheme="minorHAnsi" w:hAnsiTheme="minorHAnsi"/>
                                <w:sz w:val="20"/>
                              </w:rPr>
                            </w:pPr>
                          </w:p>
                          <w:p w:rsidR="00C93A1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2011</w:t>
                            </w:r>
                          </w:p>
                          <w:p w:rsidR="00C93A1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C93A14" w:rsidRDefault="0079462E" w:rsidP="00442644">
                      <w:pPr>
                        <w:jc w:val="center"/>
                        <w:rPr>
                          <w:rFonts w:asciiTheme="minorHAnsi" w:hAnsiTheme="minorHAnsi"/>
                          <w:b/>
                        </w:rPr>
                      </w:pPr>
                      <w:r>
                        <w:rPr>
                          <w:rFonts w:asciiTheme="minorHAnsi" w:hAnsiTheme="minorHAnsi"/>
                          <w:b/>
                        </w:rPr>
                        <w:t>Bathing waters of Ireland in 2017</w:t>
                      </w:r>
                    </w:p>
                    <w:p w:rsidR="00C93A14" w:rsidRDefault="00C93A14" w:rsidP="00ED3BDC">
                      <w:pPr>
                        <w:rPr>
                          <w:rFonts w:asciiTheme="minorHAnsi" w:hAnsiTheme="minorHAnsi"/>
                          <w:sz w:val="20"/>
                        </w:rPr>
                      </w:pPr>
                    </w:p>
                    <w:p w:rsidR="00C93A1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142</w:t>
                      </w:r>
                    </w:p>
                    <w:p w:rsidR="00C93A1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133</w:t>
                      </w:r>
                    </w:p>
                    <w:p w:rsidR="00C93A1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9</w:t>
                      </w:r>
                    </w:p>
                    <w:p w:rsidR="00C93A14" w:rsidRDefault="00C93A14" w:rsidP="00DB3D3B">
                      <w:pPr>
                        <w:tabs>
                          <w:tab w:val="right" w:pos="3544"/>
                        </w:tabs>
                        <w:rPr>
                          <w:rFonts w:asciiTheme="minorHAnsi" w:hAnsiTheme="minorHAnsi"/>
                          <w:sz w:val="20"/>
                        </w:rPr>
                      </w:pPr>
                    </w:p>
                    <w:p w:rsidR="00C93A14"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107 days</w:t>
                      </w:r>
                    </w:p>
                    <w:p w:rsidR="00C93A14" w:rsidRDefault="0079462E" w:rsidP="00DB3D3B">
                      <w:pPr>
                        <w:tabs>
                          <w:tab w:val="right" w:pos="3544"/>
                        </w:tabs>
                        <w:rPr>
                          <w:rFonts w:asciiTheme="minorHAnsi" w:hAnsiTheme="minorHAnsi"/>
                          <w:sz w:val="20"/>
                        </w:rPr>
                      </w:pPr>
                      <w:r>
                        <w:rPr>
                          <w:rFonts w:asciiTheme="minorHAnsi" w:hAnsiTheme="minorHAnsi"/>
                          <w:sz w:val="20"/>
                        </w:rPr>
                        <w:tab/>
                        <w:t>1 Jun to 15 Sep</w:t>
                      </w:r>
                    </w:p>
                    <w:p w:rsidR="00C93A14" w:rsidRDefault="00C93A14" w:rsidP="00ED3BDC">
                      <w:pPr>
                        <w:rPr>
                          <w:rFonts w:asciiTheme="minorHAnsi" w:hAnsiTheme="minorHAnsi"/>
                          <w:sz w:val="20"/>
                        </w:rPr>
                      </w:pPr>
                    </w:p>
                    <w:p w:rsidR="00C93A1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1504</w:t>
                      </w:r>
                    </w:p>
                    <w:p w:rsidR="00C93A14" w:rsidRDefault="00C93A14" w:rsidP="00ED3BDC">
                      <w:pPr>
                        <w:rPr>
                          <w:rFonts w:asciiTheme="minorHAnsi" w:hAnsiTheme="minorHAnsi"/>
                          <w:sz w:val="20"/>
                        </w:rPr>
                      </w:pPr>
                    </w:p>
                    <w:p w:rsidR="00C93A1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85 %</w:t>
                      </w:r>
                    </w:p>
                    <w:p w:rsidR="00C93A14" w:rsidRDefault="0079462E" w:rsidP="00ED3BDC">
                      <w:pPr>
                        <w:rPr>
                          <w:rFonts w:asciiTheme="minorHAnsi" w:hAnsiTheme="minorHAnsi"/>
                          <w:b/>
                          <w:sz w:val="20"/>
                        </w:rPr>
                      </w:pPr>
                      <w:r>
                        <w:rPr>
                          <w:rFonts w:asciiTheme="minorHAnsi" w:hAnsiTheme="minorHAnsi"/>
                          <w:b/>
                          <w:sz w:val="20"/>
                        </w:rPr>
                        <w:t xml:space="preserve">with good or excellent </w:t>
                      </w:r>
                    </w:p>
                    <w:p w:rsidR="00C93A14" w:rsidRDefault="0079462E" w:rsidP="00ED3BDC">
                      <w:pPr>
                        <w:rPr>
                          <w:rFonts w:asciiTheme="minorHAnsi" w:hAnsiTheme="minorHAnsi"/>
                          <w:b/>
                          <w:sz w:val="20"/>
                        </w:rPr>
                      </w:pPr>
                      <w:r>
                        <w:rPr>
                          <w:rFonts w:asciiTheme="minorHAnsi" w:hAnsiTheme="minorHAnsi"/>
                          <w:b/>
                          <w:sz w:val="20"/>
                        </w:rPr>
                        <w:t>water quality</w:t>
                      </w:r>
                    </w:p>
                    <w:p w:rsidR="00C93A14" w:rsidRDefault="00C93A14" w:rsidP="00ED3BDC">
                      <w:pPr>
                        <w:rPr>
                          <w:rFonts w:asciiTheme="minorHAnsi" w:hAnsiTheme="minorHAnsi"/>
                          <w:sz w:val="20"/>
                        </w:rPr>
                      </w:pPr>
                    </w:p>
                    <w:p w:rsidR="00C93A1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2011</w:t>
                      </w:r>
                    </w:p>
                    <w:p w:rsidR="00C93A1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142 bathing waters have been reported in Ireland. For each bathing water, five groups of parameters have been delivered</w:t>
      </w:r>
      <w:r>
        <w:rPr>
          <w:rStyle w:val="FootnoteReference"/>
        </w:rPr>
        <w:footnoteReference w:id="3"/>
      </w:r>
      <w:r>
        <w:t>:</w:t>
      </w:r>
    </w:p>
    <w:p w:rsidR="00C93A1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C93A1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C93A1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C93A14"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C93A1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C93A14" w:rsidRDefault="00C93A14" w:rsidP="00ED3BDC"/>
    <w:p w:rsidR="00C93A14" w:rsidRDefault="0079462E" w:rsidP="00ED3BDC">
      <w:r>
        <w:t xml:space="preserve">The authorities of </w:t>
      </w:r>
      <w:r>
        <w:rPr>
          <w:rFonts w:ascii="Cambria" w:hAnsi="Cambria"/>
        </w:rPr>
        <w:t>Ireland</w:t>
      </w:r>
      <w:r>
        <w:t xml:space="preserve"> report data according to the new BWD (2006/7/EC) since the season </w:t>
      </w:r>
      <w:r>
        <w:rPr>
          <w:rFonts w:ascii="Cambria" w:hAnsi="Cambria"/>
        </w:rPr>
        <w:t>2011</w:t>
      </w:r>
      <w:r>
        <w:t>.</w:t>
      </w:r>
    </w:p>
    <w:p w:rsidR="00C93A14" w:rsidRDefault="00C93A14" w:rsidP="00ED3BDC"/>
    <w:p w:rsidR="00C93A14" w:rsidRDefault="0079462E" w:rsidP="00ED3BDC">
      <w:r>
        <w:t xml:space="preserve">Altogether, </w:t>
      </w:r>
      <w:r>
        <w:rPr>
          <w:rFonts w:ascii="Cambria" w:hAnsi="Cambria"/>
          <w:b/>
        </w:rPr>
        <w:t>142</w:t>
      </w:r>
      <w:r>
        <w:rPr>
          <w:rFonts w:ascii="Cambria" w:hAnsi="Cambria"/>
        </w:rPr>
        <w:t xml:space="preserve"> </w:t>
      </w:r>
      <w:r>
        <w:rPr>
          <w:b/>
        </w:rPr>
        <w:t xml:space="preserve">bathing waters </w:t>
      </w:r>
      <w:r>
        <w:t xml:space="preserve">have been reported – 0.7% of all bathing waters in Europe. </w:t>
      </w:r>
      <w:r w:rsidR="00C86D41">
        <w:t xml:space="preserve">Two </w:t>
      </w:r>
      <w:r>
        <w:t xml:space="preserve">bathing waters have been newly reported in the recent season. 94% of bathing waters in Ireland are of coastal type; the other 6% are inland. </w:t>
      </w:r>
      <w:r>
        <w:rPr>
          <w:b/>
        </w:rPr>
        <w:t>1504 samples</w:t>
      </w:r>
      <w:r>
        <w:t xml:space="preserve"> were taken at bathing waters throughout the season – 11 per bathing water on average.</w:t>
      </w:r>
    </w:p>
    <w:p w:rsidR="00C93A14" w:rsidRDefault="00C93A14" w:rsidP="00ED3BDC"/>
    <w:p w:rsidR="00C93A14" w:rsidRDefault="002B438D" w:rsidP="00ED3BDC">
      <w:r>
        <w:t>The bathing season period was</w:t>
      </w:r>
      <w:r w:rsidR="00C86D41">
        <w:t xml:space="preserve"> from 1 June to 15 September, i.e. 107 days altogether.</w:t>
      </w:r>
    </w:p>
    <w:p w:rsidR="00C86D41" w:rsidRDefault="00C86D41" w:rsidP="00ED3BDC"/>
    <w:p w:rsidR="00C93A14" w:rsidRDefault="002B438D" w:rsidP="00ED3BDC">
      <w:r>
        <w:t xml:space="preserve">Detailed information on bathing waters is available from national portal at </w:t>
      </w:r>
      <w:hyperlink r:id="rId9" w:history="1">
        <w:r w:rsidR="00C86D41" w:rsidRPr="003F4ABB">
          <w:rPr>
            <w:rStyle w:val="Hyperlink"/>
          </w:rPr>
          <w:t>https://www.beaches.ie/</w:t>
        </w:r>
      </w:hyperlink>
      <w:r>
        <w:t>.</w:t>
      </w:r>
    </w:p>
    <w:p w:rsidR="00C93A14" w:rsidRDefault="00C93A14" w:rsidP="00ED3BDC"/>
    <w:p w:rsidR="00C93A14" w:rsidRDefault="00C93A14" w:rsidP="00ED3BDC"/>
    <w:p w:rsidR="00C93A14" w:rsidRDefault="002B438D" w:rsidP="00ED3BDC">
      <w:pPr>
        <w:pStyle w:val="Heading1"/>
      </w:pPr>
      <w:r>
        <w:t>Assessment methodology</w:t>
      </w:r>
      <w:r>
        <w:rPr>
          <w:rStyle w:val="FootnoteReference"/>
        </w:rPr>
        <w:footnoteReference w:id="4"/>
      </w:r>
    </w:p>
    <w:p w:rsidR="00C93A14" w:rsidRDefault="00C93A14" w:rsidP="00ED3BDC"/>
    <w:p w:rsidR="00C93A14"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C93A14" w:rsidRDefault="00C93A14" w:rsidP="00ED3BDC"/>
    <w:p w:rsidR="00C93A14" w:rsidRDefault="003F038E" w:rsidP="00ED3BDC">
      <w:r>
        <w:t>The monitoring requirements under the Directive are:</w:t>
      </w:r>
    </w:p>
    <w:p w:rsidR="00C93A1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C93A1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C93A14"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C93A14" w:rsidRDefault="00C93A14" w:rsidP="00ED3BDC"/>
    <w:p w:rsidR="00C93A14" w:rsidRDefault="003F038E" w:rsidP="003F038E">
      <w:r>
        <w:t xml:space="preserve">If these rules are satisfied, the bathing water is categorised as 'sampling frequency satisfied'. If not all monitoring requirements are fulfilled the bathing water is categorised as 'not enough samples'. 97.9%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C93A14" w:rsidRDefault="00C93A14" w:rsidP="00ED3BDC"/>
    <w:p w:rsidR="00C93A14"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C93A14" w:rsidTr="00484359">
        <w:trPr>
          <w:trHeight w:val="343"/>
        </w:trPr>
        <w:tc>
          <w:tcPr>
            <w:tcW w:w="6379" w:type="dxa"/>
            <w:shd w:val="clear" w:color="auto" w:fill="F2F2F2" w:themeFill="background1" w:themeFillShade="F2"/>
            <w:vAlign w:val="center"/>
          </w:tcPr>
          <w:p w:rsidR="00C93A14" w:rsidRDefault="00C93A14" w:rsidP="00484359">
            <w:pPr>
              <w:jc w:val="left"/>
              <w:rPr>
                <w:rFonts w:asciiTheme="minorHAnsi" w:hAnsiTheme="minorHAnsi"/>
                <w:b/>
                <w:sz w:val="20"/>
              </w:rPr>
            </w:pPr>
          </w:p>
        </w:tc>
        <w:tc>
          <w:tcPr>
            <w:tcW w:w="1701" w:type="dxa"/>
            <w:shd w:val="clear" w:color="auto" w:fill="F2F2F2" w:themeFill="background1" w:themeFillShade="F2"/>
            <w:vAlign w:val="center"/>
          </w:tcPr>
          <w:p w:rsidR="00C93A14"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C93A14" w:rsidRDefault="00484359" w:rsidP="00484359">
            <w:pPr>
              <w:jc w:val="left"/>
              <w:rPr>
                <w:rFonts w:asciiTheme="minorHAnsi" w:hAnsiTheme="minorHAnsi"/>
                <w:b/>
                <w:sz w:val="20"/>
              </w:rPr>
            </w:pPr>
            <w:r>
              <w:rPr>
                <w:rFonts w:asciiTheme="minorHAnsi" w:hAnsiTheme="minorHAnsi"/>
                <w:b/>
                <w:sz w:val="20"/>
              </w:rPr>
              <w:t>Share of total [%]</w:t>
            </w:r>
          </w:p>
        </w:tc>
      </w:tr>
      <w:tr w:rsidR="00C93A14" w:rsidTr="00484359">
        <w:tc>
          <w:tcPr>
            <w:tcW w:w="6379" w:type="dxa"/>
          </w:tcPr>
          <w:p w:rsidR="00C93A1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C93A14"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C93A14" w:rsidRDefault="006D2330" w:rsidP="00B14C10">
            <w:pPr>
              <w:jc w:val="right"/>
              <w:rPr>
                <w:rFonts w:asciiTheme="minorHAnsi" w:hAnsiTheme="minorHAnsi"/>
                <w:sz w:val="20"/>
              </w:rPr>
            </w:pPr>
            <w:r>
              <w:rPr>
                <w:rFonts w:asciiTheme="minorHAnsi" w:hAnsiTheme="minorHAnsi"/>
                <w:sz w:val="20"/>
              </w:rPr>
              <w:t>139</w:t>
            </w:r>
          </w:p>
        </w:tc>
        <w:tc>
          <w:tcPr>
            <w:tcW w:w="1701" w:type="dxa"/>
            <w:vAlign w:val="center"/>
          </w:tcPr>
          <w:p w:rsidR="00C93A14" w:rsidRDefault="004D61EC" w:rsidP="00B14C10">
            <w:pPr>
              <w:jc w:val="right"/>
              <w:rPr>
                <w:rFonts w:asciiTheme="minorHAnsi" w:hAnsiTheme="minorHAnsi"/>
                <w:b/>
                <w:sz w:val="20"/>
              </w:rPr>
            </w:pPr>
            <w:r>
              <w:rPr>
                <w:rFonts w:asciiTheme="minorHAnsi" w:hAnsiTheme="minorHAnsi"/>
                <w:sz w:val="20"/>
              </w:rPr>
              <w:t>97.9%</w:t>
            </w:r>
          </w:p>
        </w:tc>
      </w:tr>
      <w:tr w:rsidR="00C93A14" w:rsidTr="00484359">
        <w:tc>
          <w:tcPr>
            <w:tcW w:w="6379" w:type="dxa"/>
          </w:tcPr>
          <w:p w:rsidR="00C93A1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C93A14"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C93A14"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C93A14" w:rsidRDefault="004D61EC" w:rsidP="00484359">
            <w:pPr>
              <w:jc w:val="right"/>
              <w:rPr>
                <w:rFonts w:asciiTheme="minorHAnsi" w:hAnsiTheme="minorHAnsi"/>
                <w:b/>
                <w:sz w:val="20"/>
              </w:rPr>
            </w:pPr>
            <w:r>
              <w:rPr>
                <w:rFonts w:asciiTheme="minorHAnsi" w:hAnsiTheme="minorHAnsi"/>
                <w:sz w:val="20"/>
              </w:rPr>
              <w:t>0.0%</w:t>
            </w:r>
          </w:p>
        </w:tc>
      </w:tr>
      <w:tr w:rsidR="00C93A14" w:rsidTr="00484359">
        <w:tc>
          <w:tcPr>
            <w:tcW w:w="6379" w:type="dxa"/>
          </w:tcPr>
          <w:p w:rsidR="00C93A14"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C93A14"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period because they are new, have been subject to changes (that are likely </w:t>
            </w:r>
            <w:r>
              <w:rPr>
                <w:rFonts w:asciiTheme="minorHAnsi" w:hAnsiTheme="minorHAnsi"/>
                <w:color w:val="595959" w:themeColor="text1" w:themeTint="A6"/>
                <w:sz w:val="20"/>
              </w:rPr>
              <w:lastRenderedPageBreak/>
              <w:t>to affect the classification of the bathing water) or have been closed. They cannot be quality-classified.</w:t>
            </w:r>
          </w:p>
        </w:tc>
        <w:tc>
          <w:tcPr>
            <w:tcW w:w="1701" w:type="dxa"/>
            <w:vAlign w:val="center"/>
          </w:tcPr>
          <w:p w:rsidR="00C93A14" w:rsidRDefault="006710BD" w:rsidP="00B14C10">
            <w:pPr>
              <w:jc w:val="right"/>
              <w:rPr>
                <w:rFonts w:asciiTheme="minorHAnsi" w:hAnsiTheme="minorHAnsi"/>
                <w:b/>
                <w:sz w:val="20"/>
              </w:rPr>
            </w:pPr>
            <w:r>
              <w:rPr>
                <w:rFonts w:asciiTheme="minorHAnsi" w:hAnsiTheme="minorHAnsi"/>
                <w:sz w:val="20"/>
              </w:rPr>
              <w:lastRenderedPageBreak/>
              <w:t>3</w:t>
            </w:r>
          </w:p>
        </w:tc>
        <w:tc>
          <w:tcPr>
            <w:tcW w:w="1701" w:type="dxa"/>
            <w:vAlign w:val="center"/>
          </w:tcPr>
          <w:p w:rsidR="00C93A14" w:rsidRDefault="004D61EC" w:rsidP="00B14C10">
            <w:pPr>
              <w:jc w:val="right"/>
              <w:rPr>
                <w:rFonts w:asciiTheme="minorHAnsi" w:hAnsiTheme="minorHAnsi"/>
                <w:b/>
                <w:sz w:val="20"/>
              </w:rPr>
            </w:pPr>
            <w:r>
              <w:rPr>
                <w:rFonts w:asciiTheme="minorHAnsi" w:hAnsiTheme="minorHAnsi"/>
                <w:sz w:val="20"/>
              </w:rPr>
              <w:t>2.1%</w:t>
            </w:r>
          </w:p>
        </w:tc>
      </w:tr>
      <w:tr w:rsidR="00C93A14" w:rsidTr="00484359">
        <w:trPr>
          <w:trHeight w:val="323"/>
        </w:trPr>
        <w:tc>
          <w:tcPr>
            <w:tcW w:w="6379" w:type="dxa"/>
            <w:shd w:val="clear" w:color="auto" w:fill="F2F2F2" w:themeFill="background1" w:themeFillShade="F2"/>
            <w:vAlign w:val="center"/>
          </w:tcPr>
          <w:p w:rsidR="00C93A14"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C93A14" w:rsidRDefault="00993FEC" w:rsidP="00484359">
            <w:pPr>
              <w:jc w:val="right"/>
              <w:rPr>
                <w:rFonts w:asciiTheme="minorHAnsi" w:hAnsiTheme="minorHAnsi"/>
                <w:b/>
                <w:sz w:val="20"/>
              </w:rPr>
            </w:pPr>
            <w:r>
              <w:rPr>
                <w:rFonts w:asciiTheme="minorHAnsi" w:hAnsiTheme="minorHAnsi"/>
                <w:b/>
                <w:sz w:val="20"/>
              </w:rPr>
              <w:t>142</w:t>
            </w:r>
          </w:p>
        </w:tc>
        <w:tc>
          <w:tcPr>
            <w:tcW w:w="1701" w:type="dxa"/>
            <w:shd w:val="clear" w:color="auto" w:fill="F2F2F2" w:themeFill="background1" w:themeFillShade="F2"/>
            <w:vAlign w:val="center"/>
          </w:tcPr>
          <w:p w:rsidR="00C93A14" w:rsidRDefault="004943BD" w:rsidP="004943BD">
            <w:pPr>
              <w:jc w:val="right"/>
              <w:rPr>
                <w:rFonts w:asciiTheme="minorHAnsi" w:hAnsiTheme="minorHAnsi"/>
                <w:b/>
                <w:sz w:val="20"/>
              </w:rPr>
            </w:pPr>
            <w:r>
              <w:rPr>
                <w:rFonts w:asciiTheme="minorHAnsi" w:hAnsiTheme="minorHAnsi"/>
                <w:b/>
                <w:sz w:val="20"/>
              </w:rPr>
              <w:t>100%</w:t>
            </w:r>
          </w:p>
        </w:tc>
      </w:tr>
    </w:tbl>
    <w:p w:rsidR="00C93A14" w:rsidRDefault="00C93A14" w:rsidP="00ED3BDC"/>
    <w:p w:rsidR="00C93A14"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C93A14" w:rsidRDefault="00C93A14" w:rsidP="00ED3BDC"/>
    <w:p w:rsidR="00C93A14"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C93A14" w:rsidRDefault="00C93A14" w:rsidP="00ED3BDC"/>
    <w:p w:rsidR="00C93A14" w:rsidRDefault="002F24A6" w:rsidP="002F24A6">
      <w:r>
        <w:t>Quality assessment is not possible for all bathing waters. In these cases, they are instead classified as either:</w:t>
      </w:r>
    </w:p>
    <w:p w:rsidR="00C93A14" w:rsidRDefault="002F24A6" w:rsidP="002F24A6">
      <w:pPr>
        <w:ind w:firstLine="284"/>
      </w:pPr>
      <w:r>
        <w:t>• not enough samples</w:t>
      </w:r>
      <w:r>
        <w:rPr>
          <w:rStyle w:val="FootnoteReference"/>
        </w:rPr>
        <w:footnoteReference w:id="8"/>
      </w:r>
      <w:r>
        <w:t>;</w:t>
      </w:r>
    </w:p>
    <w:p w:rsidR="00C93A14" w:rsidRDefault="002F24A6" w:rsidP="002F24A6">
      <w:pPr>
        <w:ind w:firstLine="284"/>
      </w:pPr>
      <w:r>
        <w:t>• new</w:t>
      </w:r>
      <w:r>
        <w:rPr>
          <w:rStyle w:val="FootnoteReference"/>
        </w:rPr>
        <w:footnoteReference w:id="9"/>
      </w:r>
      <w:r>
        <w:t>;</w:t>
      </w:r>
    </w:p>
    <w:p w:rsidR="00C93A14" w:rsidRDefault="00783E42" w:rsidP="00783E42">
      <w:pPr>
        <w:ind w:firstLine="284"/>
      </w:pPr>
      <w:r>
        <w:t>• changes</w:t>
      </w:r>
      <w:r>
        <w:rPr>
          <w:rStyle w:val="FootnoteReference"/>
        </w:rPr>
        <w:footnoteReference w:id="10"/>
      </w:r>
      <w:r>
        <w:t>;</w:t>
      </w:r>
    </w:p>
    <w:p w:rsidR="00C93A14" w:rsidRDefault="00783E42" w:rsidP="00783E42">
      <w:pPr>
        <w:ind w:firstLine="284"/>
      </w:pPr>
      <w:r>
        <w:t>• closed</w:t>
      </w:r>
      <w:r>
        <w:rPr>
          <w:rStyle w:val="FootnoteReference"/>
        </w:rPr>
        <w:footnoteReference w:id="11"/>
      </w:r>
      <w:r>
        <w:t>.</w:t>
      </w:r>
    </w:p>
    <w:p w:rsidR="00C93A14" w:rsidRDefault="00C93A14" w:rsidP="00AF3F74"/>
    <w:p w:rsidR="00C93A14" w:rsidRDefault="00C93A14" w:rsidP="00ED3BDC"/>
    <w:p w:rsidR="00C93A14" w:rsidRDefault="002B438D" w:rsidP="00ED3BDC">
      <w:pPr>
        <w:pStyle w:val="Heading1"/>
      </w:pPr>
      <w:r>
        <w:t>Bathing water quality</w:t>
      </w:r>
    </w:p>
    <w:p w:rsidR="00C93A14" w:rsidRDefault="00C93A14" w:rsidP="00ED3BDC"/>
    <w:p w:rsidR="00C93A14" w:rsidRDefault="002B438D" w:rsidP="00ED3BDC">
      <w:r>
        <w:t>The results of the bathing water quality in Ireland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C93A14" w:rsidRDefault="00C93A14" w:rsidP="00ED3BDC"/>
    <w:p w:rsidR="00C86D41" w:rsidRDefault="00C86D41" w:rsidP="00ED3BDC"/>
    <w:p w:rsidR="00C86D41" w:rsidRDefault="00C86D41" w:rsidP="00ED3BDC"/>
    <w:p w:rsidR="00C86D41" w:rsidRDefault="00C86D41" w:rsidP="00ED3BDC"/>
    <w:p w:rsidR="00C86D41" w:rsidRDefault="00C86D41" w:rsidP="00ED3BDC"/>
    <w:p w:rsidR="00C86D41" w:rsidRDefault="00C86D41" w:rsidP="00ED3BDC"/>
    <w:p w:rsidR="00C86D41" w:rsidRDefault="00C86D41" w:rsidP="00ED3BDC"/>
    <w:p w:rsidR="00C86D41" w:rsidRDefault="00C86D41" w:rsidP="00ED3BDC"/>
    <w:p w:rsidR="00C86D41" w:rsidRDefault="00C86D41" w:rsidP="00ED3BDC"/>
    <w:p w:rsidR="00C93A14" w:rsidRDefault="002B438D" w:rsidP="00ED3BDC">
      <w:pPr>
        <w:pStyle w:val="Heading2"/>
      </w:pPr>
      <w:r>
        <w:lastRenderedPageBreak/>
        <w:t>Coastal bathing waters</w:t>
      </w:r>
    </w:p>
    <w:p w:rsidR="00C93A14" w:rsidRDefault="00C93A14" w:rsidP="00ED3BDC"/>
    <w:p w:rsidR="00C93A14" w:rsidRDefault="002B438D" w:rsidP="00ED3BDC">
      <w:r>
        <w:t xml:space="preserve">In Ireland, 92.5% of all existing coastal bathing waters met at least sufficient water quality standards in 2017. See Appendix 1 for numeric data. </w:t>
      </w:r>
    </w:p>
    <w:p w:rsidR="00C93A14" w:rsidRDefault="00C93A14" w:rsidP="00ED3BDC"/>
    <w:p w:rsidR="00C93A14"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3A14"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Ireland. </w:t>
      </w:r>
      <w:r>
        <w:rPr>
          <w:b w:val="0"/>
        </w:rPr>
        <w:t>Note: the “At least sufficient” class also includes bathing waters of “Excellent” quality class, the sum of shares is therefore not 100%.</w:t>
      </w:r>
      <w:r>
        <w:t xml:space="preserve"> </w:t>
      </w:r>
    </w:p>
    <w:p w:rsidR="00C93A14" w:rsidRDefault="00C93A14" w:rsidP="00ED3BDC"/>
    <w:p w:rsidR="00C93A14" w:rsidRDefault="00C93A14" w:rsidP="00ED3BDC"/>
    <w:p w:rsidR="00C93A14" w:rsidRDefault="002B438D" w:rsidP="00ED3BDC">
      <w:pPr>
        <w:pStyle w:val="Heading2"/>
      </w:pPr>
      <w:r>
        <w:t>Inland bathing waters</w:t>
      </w:r>
    </w:p>
    <w:p w:rsidR="00C93A14" w:rsidRDefault="00C93A14" w:rsidP="00ED3BDC"/>
    <w:p w:rsidR="00C93A14" w:rsidRDefault="00C86D41" w:rsidP="002318DD">
      <w:r>
        <w:t>A</w:t>
      </w:r>
      <w:r w:rsidR="007C239B">
        <w:t>ll existing inland bathing waters were of at least sufficient water quality in 2017. See Appendix 1 for numeric data.</w:t>
      </w:r>
      <w:bookmarkStart w:id="1" w:name="OLE_LINK19"/>
      <w:bookmarkStart w:id="2" w:name="OLE_LINK20"/>
    </w:p>
    <w:p w:rsidR="00C93A14" w:rsidRDefault="00C93A14" w:rsidP="002318DD"/>
    <w:p w:rsidR="00C93A14"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C93A14"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Ireland. </w:t>
      </w:r>
      <w:r>
        <w:rPr>
          <w:b w:val="0"/>
        </w:rPr>
        <w:t>Note: the “At least sufficient” class also includes bathing waters of “Excellent” quality class, the sum of shares is therefore not 100%.</w:t>
      </w:r>
      <w:r>
        <w:t xml:space="preserve"> </w:t>
      </w:r>
    </w:p>
    <w:p w:rsidR="00C93A14" w:rsidRDefault="00C93A14" w:rsidP="00ED3BDC">
      <w:pPr>
        <w:pStyle w:val="Caption"/>
      </w:pPr>
    </w:p>
    <w:p w:rsidR="00C93A14" w:rsidRDefault="00C93A14" w:rsidP="00ED3BDC"/>
    <w:p w:rsidR="00C93A14" w:rsidRDefault="00C93A14" w:rsidP="00ED3BDC"/>
    <w:p w:rsidR="00C93A14"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C93A14" w:rsidRDefault="00C93A14" w:rsidP="00ED3BDC"/>
    <w:p w:rsidR="00C86D41" w:rsidRDefault="00C86D41" w:rsidP="00C86D41">
      <w:r>
        <w:t>Bathing water in Ireland is sampled and analysed by local authorities and electronically reported via the Monitoring Data System and via the Bathing Water Information System (</w:t>
      </w:r>
      <w:proofErr w:type="spellStart"/>
      <w:r>
        <w:t>BWIS</w:t>
      </w:r>
      <w:proofErr w:type="spellEnd"/>
      <w:r>
        <w:t>) to the Environmental Protection Agency (</w:t>
      </w:r>
      <w:proofErr w:type="spellStart"/>
      <w:r>
        <w:t>EPA</w:t>
      </w:r>
      <w:proofErr w:type="spellEnd"/>
      <w:r>
        <w:t>), where formal assessment is done. Data are held in a dedicated Information management system. Among others, incidents and short-term pollution (</w:t>
      </w:r>
      <w:proofErr w:type="spellStart"/>
      <w:r>
        <w:t>STP</w:t>
      </w:r>
      <w:proofErr w:type="spellEnd"/>
      <w:r>
        <w:t xml:space="preserve">) warnings are submitted electronically and this information is conveyed to the public via the new national bathing water information website </w:t>
      </w:r>
      <w:hyperlink r:id="rId12" w:history="1">
        <w:r w:rsidRPr="003F4ABB">
          <w:rPr>
            <w:rStyle w:val="Hyperlink"/>
          </w:rPr>
          <w:t>http://www.beaches.ie</w:t>
        </w:r>
      </w:hyperlink>
      <w:r>
        <w:t xml:space="preserve"> (replaced Splash website) and the Agency’s bathing water Twitter account (the public is informed about the start date, nature and duration of incidents, and can view bathing water warnings/restriction notices applied at the beaches; when a certain incident ends, it is removed from beaches.ie, and a notification through the Agency’s bathing water Twitter account is given). The choice of signage (Advisory or Prohibition) is based on advice from the Health Service Executive (</w:t>
      </w:r>
      <w:proofErr w:type="spellStart"/>
      <w:r>
        <w:t>HSE</w:t>
      </w:r>
      <w:proofErr w:type="spellEnd"/>
      <w:r>
        <w:t xml:space="preserve">) based on single sample acceptance criteria determined by the Agency and </w:t>
      </w:r>
      <w:proofErr w:type="spellStart"/>
      <w:r>
        <w:t>HSE</w:t>
      </w:r>
      <w:proofErr w:type="spellEnd"/>
      <w:r>
        <w:t>.</w:t>
      </w:r>
    </w:p>
    <w:p w:rsidR="00C86D41" w:rsidRDefault="00C86D41" w:rsidP="00C86D41"/>
    <w:p w:rsidR="00C86D41" w:rsidRDefault="00C86D41" w:rsidP="00C86D41">
      <w:r>
        <w:t xml:space="preserve">2017 saw more incidents reported than in 2016: 163 compared to 81 (in 2015, however, there were 147 incidents). Many of Ireland’s bathing waters are known to be markedly affected by weather events, particularly by heavy rainfall. This is most evident in the waters close to urban areas such as greater Dublin and other major cities where the influence of wastewater discharges can be a crucial factor in the assessment of overall quality. Rural bathing waters tend to be affected more by diffuse pollution from agricultural sources and from rivers. Of the 163 reported incidents in 2017, 113 were precautionary </w:t>
      </w:r>
      <w:proofErr w:type="spellStart"/>
      <w:r>
        <w:t>STP</w:t>
      </w:r>
      <w:proofErr w:type="spellEnd"/>
      <w:r>
        <w:t xml:space="preserve"> notifications - prior warnings, issued as a precaution measure for the possible elevation of bacterial levels in the relevant bathing waters in response to forecasted heavy rainfall or emergency discharge from waste water treatment plant/network. However, following analysis of scheduled or investigative samples, the majority of the prior warning </w:t>
      </w:r>
      <w:proofErr w:type="spellStart"/>
      <w:r>
        <w:t>STP</w:t>
      </w:r>
      <w:proofErr w:type="spellEnd"/>
      <w:r>
        <w:t xml:space="preserve"> incidents reported showed no evidence of pollution and were deemed invalid incidents.</w:t>
      </w:r>
    </w:p>
    <w:p w:rsidR="00C86D41" w:rsidRDefault="00C86D41" w:rsidP="00C86D41"/>
    <w:p w:rsidR="00C86D41" w:rsidRDefault="00C86D41" w:rsidP="00C86D41">
      <w:r>
        <w:t>The beaches.ie website (</w:t>
      </w:r>
      <w:hyperlink r:id="rId13" w:history="1">
        <w:r w:rsidRPr="003F4ABB">
          <w:rPr>
            <w:rStyle w:val="Hyperlink"/>
          </w:rPr>
          <w:t>https://www.beaches.ie</w:t>
        </w:r>
      </w:hyperlink>
      <w:r>
        <w:t xml:space="preserve">) is a new bathing water information website, launched in June 2017. As already mentioned, it shares the latest information on water quality, tides and other information for beaches and lakes around Ireland. The water quality results and notification of incidents throughout the summer are provided by local authorities via an </w:t>
      </w:r>
      <w:proofErr w:type="spellStart"/>
      <w:r>
        <w:t>EPA</w:t>
      </w:r>
      <w:proofErr w:type="spellEnd"/>
      <w:r>
        <w:t xml:space="preserve"> online information system which automatically updates beaches.ie. The design of beaches.ie site takes into account beach users’ requirements identified from the 2016 </w:t>
      </w:r>
      <w:proofErr w:type="spellStart"/>
      <w:r>
        <w:t>EPA</w:t>
      </w:r>
      <w:proofErr w:type="spellEnd"/>
      <w:r>
        <w:t xml:space="preserve"> Beach Information Survey and the requirements for a responsive site that will work on both mobile and PC based platforms. The public can also contribute by reporting different issues via certain apps and engaging with beaches.ie with feedback and queries via </w:t>
      </w:r>
      <w:hyperlink r:id="rId14" w:history="1">
        <w:r w:rsidRPr="003F4ABB">
          <w:rPr>
            <w:rStyle w:val="Hyperlink"/>
          </w:rPr>
          <w:t>hello@beaches.ie</w:t>
        </w:r>
      </w:hyperlink>
      <w:r>
        <w:t>.</w:t>
      </w:r>
    </w:p>
    <w:p w:rsidR="00C86D41" w:rsidRDefault="00C86D41" w:rsidP="00C86D41"/>
    <w:p w:rsidR="00C86D41" w:rsidRDefault="00C86D41" w:rsidP="00C86D41">
      <w:r>
        <w:t xml:space="preserve">Two new bathing waters, Carne (Co. Wexford) and </w:t>
      </w:r>
      <w:proofErr w:type="spellStart"/>
      <w:r>
        <w:t>Seafield</w:t>
      </w:r>
      <w:proofErr w:type="spellEnd"/>
      <w:r>
        <w:t xml:space="preserve">, </w:t>
      </w:r>
      <w:proofErr w:type="spellStart"/>
      <w:r>
        <w:t>Quilty</w:t>
      </w:r>
      <w:proofErr w:type="spellEnd"/>
      <w:r>
        <w:t xml:space="preserve"> (Co. Clare), were identified in 2017. Bathing water profiles for the 142 identified bathing waters in Ireland are available to view, download and print (</w:t>
      </w:r>
      <w:proofErr w:type="spellStart"/>
      <w:r>
        <w:t>pdf</w:t>
      </w:r>
      <w:proofErr w:type="spellEnd"/>
      <w:r>
        <w:t xml:space="preserve"> format) also from the www.beaches.ie website.</w:t>
      </w:r>
    </w:p>
    <w:p w:rsidR="00C86D41" w:rsidRDefault="00C86D41" w:rsidP="00C86D41"/>
    <w:p w:rsidR="00C86D41" w:rsidRDefault="00C86D41" w:rsidP="00C86D41">
      <w:r>
        <w:t xml:space="preserve">Following assessment of identified bathing waters in Ireland in 2016, six bathing waters were classed as poor. These bathing waters had bathing restrictions in place for the entire 2017 bathing season. ‘Advice Not to Swim’ notices were placed at four of these bathing waters and there were ‘Bathing </w:t>
      </w:r>
      <w:r>
        <w:lastRenderedPageBreak/>
        <w:t xml:space="preserve">Prohibition’ notices at two. 2017 Management Plans for improving the water quality at these bathing waters were provided to the </w:t>
      </w:r>
      <w:proofErr w:type="spellStart"/>
      <w:r>
        <w:t>EPA</w:t>
      </w:r>
      <w:proofErr w:type="spellEnd"/>
      <w:r>
        <w:t xml:space="preserve"> and all were monitored during the 2017 bathing season.</w:t>
      </w:r>
    </w:p>
    <w:p w:rsidR="00C86D41" w:rsidRDefault="00C86D41" w:rsidP="00C86D41"/>
    <w:p w:rsidR="00C93A14" w:rsidRDefault="00C86D41" w:rsidP="00C86D41">
      <w:r>
        <w:t>Following assessment of the identified bathing waters in Ireland in 2017, seven bathing waters have been classed as Poor. Of these, five bathing waters (</w:t>
      </w:r>
      <w:proofErr w:type="spellStart"/>
      <w:r>
        <w:t>Merrion</w:t>
      </w:r>
      <w:proofErr w:type="spellEnd"/>
      <w:r>
        <w:t xml:space="preserve"> Strand, </w:t>
      </w:r>
      <w:proofErr w:type="spellStart"/>
      <w:r>
        <w:t>Ballyloughane</w:t>
      </w:r>
      <w:proofErr w:type="spellEnd"/>
      <w:r>
        <w:t xml:space="preserve"> Beach, </w:t>
      </w:r>
      <w:proofErr w:type="spellStart"/>
      <w:r>
        <w:t>Clifden</w:t>
      </w:r>
      <w:proofErr w:type="spellEnd"/>
      <w:r>
        <w:t xml:space="preserve"> Beach, </w:t>
      </w:r>
      <w:proofErr w:type="spellStart"/>
      <w:r>
        <w:t>Loughshinny</w:t>
      </w:r>
      <w:proofErr w:type="spellEnd"/>
      <w:r>
        <w:t xml:space="preserve"> Beach and </w:t>
      </w:r>
      <w:proofErr w:type="spellStart"/>
      <w:r>
        <w:t>Portrane</w:t>
      </w:r>
      <w:proofErr w:type="spellEnd"/>
      <w:r>
        <w:t xml:space="preserve"> the Brook Beach) were poor in the previous season and two bathing waters (</w:t>
      </w:r>
      <w:proofErr w:type="spellStart"/>
      <w:r>
        <w:t>Sandymount</w:t>
      </w:r>
      <w:proofErr w:type="spellEnd"/>
      <w:r>
        <w:t xml:space="preserve"> Strand and Rush, South Beach) are newly classified as poor in 2017. There are different possible sources of pollution: dog walkers and subsequent dog fouling, the presence of gulls and migratory birds, septic tanks, different harbour activities, storm water overflows, pumping station emergency overflows, sewer overflows, domestic wastewater treatment systems that are not functioning correctly etc. The summary update of the issues as reported by relevant local authorities on the measures undertaken in 2017 and future plans to improve the water quality at these bathing waters are available for the public to view on beaches.ie.</w:t>
      </w:r>
    </w:p>
    <w:p w:rsidR="00C86D41" w:rsidRDefault="00C86D41" w:rsidP="00C86D41"/>
    <w:p w:rsidR="00C93A14" w:rsidRDefault="00C93A14" w:rsidP="00ED3BDC"/>
    <w:p w:rsidR="00C93A14" w:rsidRDefault="0024729D" w:rsidP="00ED3BDC">
      <w:pPr>
        <w:pStyle w:val="Heading1"/>
      </w:pPr>
      <w:r>
        <w:t>Bathing water quality assessment presentation in online viewers</w:t>
      </w:r>
    </w:p>
    <w:p w:rsidR="00C93A14" w:rsidRDefault="00C93A14" w:rsidP="00ED3BDC"/>
    <w:p w:rsidR="00C93A14"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5" w:history="1">
        <w:r>
          <w:rPr>
            <w:rStyle w:val="Hyperlink"/>
          </w:rPr>
          <w:t>http://ec.europa.eu/environment/water/index_en.htm</w:t>
        </w:r>
      </w:hyperlink>
      <w:r>
        <w:t>.</w:t>
      </w:r>
    </w:p>
    <w:p w:rsidR="00C93A14" w:rsidRDefault="00C93A14" w:rsidP="00EC573D"/>
    <w:p w:rsidR="00C93A14" w:rsidRDefault="003E2BA0" w:rsidP="003E2BA0">
      <w:r>
        <w:t>The bathing water section of the Water Information System for Europe (WISE) which is accessible at the EEA bathing water website (</w:t>
      </w:r>
      <w:hyperlink r:id="rId16"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C93A14" w:rsidRDefault="002B438D" w:rsidP="003E2BA0">
      <w:r>
        <w:br w:type="page"/>
      </w:r>
    </w:p>
    <w:p w:rsidR="00C93A14" w:rsidRDefault="002B438D" w:rsidP="00ED3BDC">
      <w:pPr>
        <w:rPr>
          <w:b/>
          <w:sz w:val="28"/>
        </w:rPr>
      </w:pPr>
      <w:r>
        <w:rPr>
          <w:b/>
          <w:sz w:val="28"/>
        </w:rPr>
        <w:lastRenderedPageBreak/>
        <w:t>Appendix 1: Results of bathing water quality in Ireland from 2014 to 2017</w:t>
      </w:r>
    </w:p>
    <w:p w:rsidR="00C93A14" w:rsidRDefault="00C93A14" w:rsidP="00ED3BDC"/>
    <w:p w:rsidR="00C93A14"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C93A14" w:rsidTr="005F5E3F">
        <w:tc>
          <w:tcPr>
            <w:tcW w:w="1276" w:type="dxa"/>
            <w:gridSpan w:val="2"/>
            <w:vMerge w:val="restart"/>
            <w:shd w:val="clear" w:color="auto" w:fill="F2F2F2" w:themeFill="background1" w:themeFillShade="F2"/>
          </w:tcPr>
          <w:p w:rsidR="00C93A14" w:rsidRDefault="00C93A14"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C93A14" w:rsidRDefault="005F5E3F" w:rsidP="00B853E1">
            <w:pPr>
              <w:jc w:val="center"/>
              <w:rPr>
                <w:rFonts w:asciiTheme="minorHAnsi" w:hAnsiTheme="minorHAnsi"/>
                <w:b/>
                <w:sz w:val="20"/>
                <w:szCs w:val="20"/>
              </w:rPr>
            </w:pPr>
            <w:r>
              <w:rPr>
                <w:rFonts w:asciiTheme="minorHAnsi" w:hAnsiTheme="minorHAnsi"/>
                <w:b/>
                <w:sz w:val="20"/>
                <w:szCs w:val="20"/>
              </w:rPr>
              <w:t>Total</w:t>
            </w:r>
          </w:p>
          <w:p w:rsidR="00C93A14" w:rsidRDefault="005F5E3F" w:rsidP="00B853E1">
            <w:pPr>
              <w:jc w:val="center"/>
              <w:rPr>
                <w:rFonts w:asciiTheme="minorHAnsi" w:hAnsiTheme="minorHAnsi"/>
                <w:b/>
                <w:sz w:val="20"/>
                <w:szCs w:val="20"/>
              </w:rPr>
            </w:pPr>
            <w:r>
              <w:rPr>
                <w:rFonts w:asciiTheme="minorHAnsi" w:hAnsiTheme="minorHAnsi"/>
                <w:b/>
                <w:sz w:val="20"/>
                <w:szCs w:val="20"/>
              </w:rPr>
              <w:t>number</w:t>
            </w:r>
          </w:p>
          <w:p w:rsidR="00C93A14" w:rsidRDefault="005F5E3F" w:rsidP="00B853E1">
            <w:pPr>
              <w:jc w:val="center"/>
              <w:rPr>
                <w:rFonts w:asciiTheme="minorHAnsi" w:hAnsiTheme="minorHAnsi"/>
                <w:b/>
                <w:sz w:val="20"/>
                <w:szCs w:val="20"/>
              </w:rPr>
            </w:pPr>
            <w:r>
              <w:rPr>
                <w:rFonts w:asciiTheme="minorHAnsi" w:hAnsiTheme="minorHAnsi"/>
                <w:b/>
                <w:sz w:val="20"/>
                <w:szCs w:val="20"/>
              </w:rPr>
              <w:t>of</w:t>
            </w:r>
          </w:p>
          <w:p w:rsidR="00C93A14" w:rsidRDefault="005F5E3F" w:rsidP="00B853E1">
            <w:pPr>
              <w:jc w:val="center"/>
              <w:rPr>
                <w:rFonts w:asciiTheme="minorHAnsi" w:hAnsiTheme="minorHAnsi"/>
                <w:b/>
                <w:sz w:val="20"/>
                <w:szCs w:val="20"/>
              </w:rPr>
            </w:pPr>
            <w:r>
              <w:rPr>
                <w:rFonts w:asciiTheme="minorHAnsi" w:hAnsiTheme="minorHAnsi"/>
                <w:b/>
                <w:sz w:val="20"/>
                <w:szCs w:val="20"/>
              </w:rPr>
              <w:t>bathing</w:t>
            </w:r>
          </w:p>
          <w:p w:rsidR="00C93A14"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C93A14"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C93A14" w:rsidRDefault="005F5E3F" w:rsidP="00B853E1">
            <w:pPr>
              <w:jc w:val="center"/>
              <w:rPr>
                <w:rFonts w:asciiTheme="minorHAnsi" w:hAnsiTheme="minorHAnsi"/>
                <w:b/>
                <w:sz w:val="20"/>
                <w:szCs w:val="20"/>
              </w:rPr>
            </w:pPr>
            <w:r>
              <w:rPr>
                <w:rFonts w:asciiTheme="minorHAnsi" w:hAnsiTheme="minorHAnsi"/>
                <w:b/>
                <w:sz w:val="20"/>
                <w:szCs w:val="20"/>
              </w:rPr>
              <w:t>At least</w:t>
            </w:r>
          </w:p>
          <w:p w:rsidR="00C93A14" w:rsidRDefault="005F5E3F" w:rsidP="00B853E1">
            <w:pPr>
              <w:jc w:val="center"/>
              <w:rPr>
                <w:rFonts w:asciiTheme="minorHAnsi" w:hAnsiTheme="minorHAnsi"/>
                <w:b/>
                <w:sz w:val="20"/>
                <w:szCs w:val="20"/>
              </w:rPr>
            </w:pPr>
            <w:r>
              <w:rPr>
                <w:rFonts w:asciiTheme="minorHAnsi" w:hAnsiTheme="minorHAnsi"/>
                <w:b/>
                <w:sz w:val="20"/>
                <w:szCs w:val="20"/>
              </w:rPr>
              <w:t>sufficient</w:t>
            </w:r>
          </w:p>
          <w:p w:rsidR="00C93A14"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C93A14"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C93A14" w:rsidRDefault="005F5E3F" w:rsidP="00B853E1">
            <w:pPr>
              <w:jc w:val="center"/>
              <w:rPr>
                <w:rFonts w:asciiTheme="minorHAnsi" w:hAnsiTheme="minorHAnsi"/>
                <w:b/>
                <w:sz w:val="20"/>
                <w:szCs w:val="20"/>
              </w:rPr>
            </w:pPr>
            <w:r>
              <w:rPr>
                <w:rFonts w:asciiTheme="minorHAnsi" w:hAnsiTheme="minorHAnsi"/>
                <w:b/>
                <w:sz w:val="20"/>
                <w:szCs w:val="20"/>
              </w:rPr>
              <w:t>Quality</w:t>
            </w:r>
          </w:p>
          <w:p w:rsidR="00C93A14"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C93A14"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C93A14"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C93A14" w:rsidRDefault="005F5E3F" w:rsidP="00B853E1">
            <w:pPr>
              <w:jc w:val="center"/>
              <w:rPr>
                <w:rFonts w:asciiTheme="minorHAnsi" w:hAnsiTheme="minorHAnsi"/>
                <w:b/>
                <w:sz w:val="20"/>
                <w:szCs w:val="20"/>
              </w:rPr>
            </w:pPr>
            <w:r>
              <w:rPr>
                <w:rFonts w:asciiTheme="minorHAnsi" w:hAnsiTheme="minorHAnsi"/>
                <w:b/>
                <w:sz w:val="20"/>
                <w:szCs w:val="20"/>
              </w:rPr>
              <w:t>/new bathing</w:t>
            </w:r>
          </w:p>
          <w:p w:rsidR="00C93A14" w:rsidRDefault="005F5E3F" w:rsidP="00B853E1">
            <w:pPr>
              <w:jc w:val="center"/>
              <w:rPr>
                <w:rFonts w:asciiTheme="minorHAnsi" w:hAnsiTheme="minorHAnsi"/>
                <w:b/>
                <w:sz w:val="20"/>
                <w:szCs w:val="20"/>
              </w:rPr>
            </w:pPr>
            <w:r>
              <w:rPr>
                <w:rFonts w:asciiTheme="minorHAnsi" w:hAnsiTheme="minorHAnsi"/>
                <w:b/>
                <w:sz w:val="20"/>
                <w:szCs w:val="20"/>
              </w:rPr>
              <w:t>waters/bathing</w:t>
            </w:r>
          </w:p>
          <w:p w:rsidR="00C93A14"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C93A14" w:rsidTr="005F5E3F">
        <w:tc>
          <w:tcPr>
            <w:tcW w:w="1276" w:type="dxa"/>
            <w:gridSpan w:val="2"/>
            <w:vMerge/>
            <w:tcBorders>
              <w:bottom w:val="single" w:sz="4" w:space="0" w:color="808080" w:themeColor="background1" w:themeShade="80"/>
            </w:tcBorders>
            <w:shd w:val="clear" w:color="auto" w:fill="F2F2F2" w:themeFill="background1" w:themeFillShade="F2"/>
          </w:tcPr>
          <w:p w:rsidR="00C93A14" w:rsidRDefault="00C93A14"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C93A14" w:rsidRDefault="00C93A14"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C93A1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C93A1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C93A1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C93A1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C93A1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C93A14"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C93A1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C93A14" w:rsidRDefault="005F5E3F" w:rsidP="00430B97">
            <w:pPr>
              <w:jc w:val="center"/>
              <w:rPr>
                <w:rFonts w:asciiTheme="minorHAnsi" w:hAnsiTheme="minorHAnsi"/>
                <w:b/>
                <w:sz w:val="20"/>
                <w:szCs w:val="20"/>
              </w:rPr>
            </w:pPr>
            <w:r>
              <w:rPr>
                <w:rFonts w:asciiTheme="minorHAnsi" w:hAnsiTheme="minorHAnsi"/>
                <w:b/>
                <w:sz w:val="20"/>
                <w:szCs w:val="20"/>
              </w:rPr>
              <w:t>%</w:t>
            </w:r>
          </w:p>
        </w:tc>
      </w:tr>
      <w:tr w:rsidR="00C93A14"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C86D41">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127</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95</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74.8</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120</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94.5</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6</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4.7</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0.8</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5C19AE">
            <w:pPr>
              <w:jc w:val="center"/>
              <w:rPr>
                <w:rFonts w:asciiTheme="minorHAnsi" w:hAnsiTheme="minorHAnsi"/>
                <w:sz w:val="20"/>
                <w:szCs w:val="20"/>
              </w:rPr>
            </w:pPr>
            <w:r>
              <w:rPr>
                <w:rFonts w:asciiTheme="minorHAnsi" w:hAnsiTheme="minorHAnsi"/>
                <w:sz w:val="20"/>
                <w:szCs w:val="20"/>
              </w:rPr>
              <w:t>Coastal</w:t>
            </w:r>
          </w:p>
          <w:p w:rsidR="00C93A14" w:rsidRDefault="00C93A1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128</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93</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72.7</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120</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93.8</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6</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4.7</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1.6</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5C19AE">
            <w:pPr>
              <w:jc w:val="center"/>
              <w:rPr>
                <w:rFonts w:asciiTheme="minorHAnsi" w:hAnsiTheme="minorHAnsi"/>
                <w:sz w:val="20"/>
                <w:szCs w:val="20"/>
              </w:rPr>
            </w:pPr>
            <w:r>
              <w:rPr>
                <w:rFonts w:asciiTheme="minorHAnsi" w:hAnsiTheme="minorHAnsi"/>
                <w:sz w:val="20"/>
                <w:szCs w:val="20"/>
              </w:rPr>
              <w:t>Coastal</w:t>
            </w:r>
          </w:p>
          <w:p w:rsidR="00C93A14" w:rsidRDefault="00C93A1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131</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94</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71.8</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121</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92.4</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6</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4.6</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4</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3.1</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5C19AE">
            <w:pPr>
              <w:jc w:val="center"/>
              <w:rPr>
                <w:rFonts w:asciiTheme="minorHAnsi" w:hAnsiTheme="minorHAnsi"/>
                <w:sz w:val="20"/>
                <w:szCs w:val="20"/>
              </w:rPr>
            </w:pPr>
            <w:r>
              <w:rPr>
                <w:rFonts w:asciiTheme="minorHAnsi" w:hAnsiTheme="minorHAnsi"/>
                <w:sz w:val="20"/>
                <w:szCs w:val="20"/>
              </w:rPr>
              <w:t>Coastal</w:t>
            </w:r>
          </w:p>
          <w:p w:rsidR="00C93A14" w:rsidRDefault="00C93A1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133</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94</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70.7</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123</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92.5</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7</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5.3</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2.3</w:t>
            </w:r>
          </w:p>
        </w:tc>
      </w:tr>
      <w:tr w:rsidR="00C93A14"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C86D41">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11.1</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C93A14" w:rsidRDefault="00C93A1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11.1</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C93A14" w:rsidRDefault="00C93A1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r>
      <w:tr w:rsidR="00C93A1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C93A14" w:rsidRDefault="00C93A1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39"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w:t>
            </w:r>
          </w:p>
        </w:tc>
        <w:tc>
          <w:tcPr>
            <w:tcW w:w="904"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9</w:t>
            </w:r>
          </w:p>
        </w:tc>
        <w:tc>
          <w:tcPr>
            <w:tcW w:w="99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C93A14" w:rsidRDefault="005F5E3F" w:rsidP="002E7263">
            <w:pPr>
              <w:jc w:val="right"/>
              <w:rPr>
                <w:rFonts w:asciiTheme="minorHAnsi" w:hAnsiTheme="minorHAnsi"/>
                <w:sz w:val="20"/>
                <w:szCs w:val="20"/>
              </w:rPr>
            </w:pPr>
            <w:r>
              <w:rPr>
                <w:rFonts w:asciiTheme="minorHAnsi" w:hAnsiTheme="minorHAnsi"/>
                <w:sz w:val="20"/>
                <w:szCs w:val="20"/>
              </w:rPr>
              <w:t>0.0</w:t>
            </w:r>
          </w:p>
        </w:tc>
      </w:tr>
      <w:tr w:rsidR="00C93A14" w:rsidTr="005F5E3F">
        <w:trPr>
          <w:cantSplit/>
          <w:trHeight w:val="425"/>
        </w:trPr>
        <w:tc>
          <w:tcPr>
            <w:tcW w:w="426" w:type="dxa"/>
            <w:vMerge w:val="restart"/>
            <w:tcBorders>
              <w:top w:val="single" w:sz="4" w:space="0" w:color="808080" w:themeColor="background1" w:themeShade="80"/>
            </w:tcBorders>
            <w:textDirection w:val="btLr"/>
            <w:vAlign w:val="center"/>
          </w:tcPr>
          <w:p w:rsidR="00C93A14" w:rsidRDefault="005F5E3F" w:rsidP="00C86D41">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136</w:t>
            </w:r>
          </w:p>
        </w:tc>
        <w:tc>
          <w:tcPr>
            <w:tcW w:w="939"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103</w:t>
            </w:r>
          </w:p>
        </w:tc>
        <w:tc>
          <w:tcPr>
            <w:tcW w:w="904"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75.7</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128</w:t>
            </w:r>
          </w:p>
        </w:tc>
        <w:tc>
          <w:tcPr>
            <w:tcW w:w="99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94.1</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w:t>
            </w: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5.1</w:t>
            </w:r>
          </w:p>
        </w:tc>
        <w:tc>
          <w:tcPr>
            <w:tcW w:w="90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0.7</w:t>
            </w:r>
          </w:p>
        </w:tc>
      </w:tr>
      <w:tr w:rsidR="00C93A14" w:rsidTr="005F5E3F">
        <w:trPr>
          <w:cantSplit/>
          <w:trHeight w:val="425"/>
        </w:trPr>
        <w:tc>
          <w:tcPr>
            <w:tcW w:w="426" w:type="dxa"/>
            <w:vMerge/>
            <w:tcBorders>
              <w:top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93A14" w:rsidRDefault="00C93A1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137</w:t>
            </w:r>
          </w:p>
        </w:tc>
        <w:tc>
          <w:tcPr>
            <w:tcW w:w="939"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101</w:t>
            </w:r>
          </w:p>
        </w:tc>
        <w:tc>
          <w:tcPr>
            <w:tcW w:w="904"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73.7</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128</w:t>
            </w:r>
          </w:p>
        </w:tc>
        <w:tc>
          <w:tcPr>
            <w:tcW w:w="99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93.4</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4.4</w:t>
            </w:r>
          </w:p>
        </w:tc>
        <w:tc>
          <w:tcPr>
            <w:tcW w:w="90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2.2</w:t>
            </w:r>
          </w:p>
        </w:tc>
      </w:tr>
      <w:tr w:rsidR="00C93A14" w:rsidTr="005F5E3F">
        <w:trPr>
          <w:cantSplit/>
          <w:trHeight w:val="425"/>
        </w:trPr>
        <w:tc>
          <w:tcPr>
            <w:tcW w:w="426" w:type="dxa"/>
            <w:vMerge/>
            <w:tcBorders>
              <w:top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93A14" w:rsidRDefault="00C93A1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140</w:t>
            </w:r>
          </w:p>
        </w:tc>
        <w:tc>
          <w:tcPr>
            <w:tcW w:w="939"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102</w:t>
            </w:r>
          </w:p>
        </w:tc>
        <w:tc>
          <w:tcPr>
            <w:tcW w:w="904"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72.9</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130</w:t>
            </w:r>
          </w:p>
        </w:tc>
        <w:tc>
          <w:tcPr>
            <w:tcW w:w="99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92.9</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4.3</w:t>
            </w:r>
          </w:p>
        </w:tc>
        <w:tc>
          <w:tcPr>
            <w:tcW w:w="90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2.9</w:t>
            </w:r>
          </w:p>
        </w:tc>
      </w:tr>
      <w:tr w:rsidR="00C93A14" w:rsidTr="005F5E3F">
        <w:trPr>
          <w:cantSplit/>
          <w:trHeight w:val="425"/>
        </w:trPr>
        <w:tc>
          <w:tcPr>
            <w:tcW w:w="426" w:type="dxa"/>
            <w:vMerge/>
            <w:tcBorders>
              <w:top w:val="single" w:sz="4" w:space="0" w:color="808080" w:themeColor="background1" w:themeShade="80"/>
            </w:tcBorders>
            <w:textDirection w:val="btLr"/>
            <w:vAlign w:val="center"/>
          </w:tcPr>
          <w:p w:rsidR="00C93A1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93A14" w:rsidRDefault="00C93A1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142</w:t>
            </w:r>
          </w:p>
        </w:tc>
        <w:tc>
          <w:tcPr>
            <w:tcW w:w="939"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102</w:t>
            </w:r>
          </w:p>
        </w:tc>
        <w:tc>
          <w:tcPr>
            <w:tcW w:w="904"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71.8</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132</w:t>
            </w:r>
          </w:p>
        </w:tc>
        <w:tc>
          <w:tcPr>
            <w:tcW w:w="99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93.0</w:t>
            </w:r>
          </w:p>
        </w:tc>
        <w:tc>
          <w:tcPr>
            <w:tcW w:w="992"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7</w:t>
            </w:r>
          </w:p>
        </w:tc>
        <w:tc>
          <w:tcPr>
            <w:tcW w:w="85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4.9</w:t>
            </w:r>
          </w:p>
        </w:tc>
        <w:tc>
          <w:tcPr>
            <w:tcW w:w="903"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C93A14" w:rsidRDefault="005F5E3F" w:rsidP="002E7263">
            <w:pPr>
              <w:jc w:val="right"/>
              <w:rPr>
                <w:rFonts w:asciiTheme="minorHAnsi" w:hAnsiTheme="minorHAnsi"/>
                <w:b/>
                <w:sz w:val="20"/>
                <w:szCs w:val="20"/>
              </w:rPr>
            </w:pPr>
            <w:r>
              <w:rPr>
                <w:rFonts w:asciiTheme="minorHAnsi" w:hAnsiTheme="minorHAnsi"/>
                <w:b/>
                <w:sz w:val="20"/>
                <w:szCs w:val="20"/>
              </w:rPr>
              <w:t>2.1</w:t>
            </w:r>
          </w:p>
        </w:tc>
      </w:tr>
    </w:tbl>
    <w:p w:rsidR="00C93A14"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C93A14" w:rsidRDefault="002B438D" w:rsidP="00ED3BDC">
      <w:r>
        <w:br w:type="page"/>
      </w:r>
    </w:p>
    <w:p w:rsidR="00C93A14" w:rsidRDefault="002B438D" w:rsidP="00ED3BDC">
      <w:pPr>
        <w:rPr>
          <w:b/>
          <w:sz w:val="28"/>
        </w:rPr>
      </w:pPr>
      <w:r>
        <w:rPr>
          <w:b/>
          <w:sz w:val="28"/>
        </w:rPr>
        <w:lastRenderedPageBreak/>
        <w:t>Appendix 2: Bathing water quality map</w:t>
      </w:r>
    </w:p>
    <w:p w:rsidR="00C93A14" w:rsidRDefault="00C93A14" w:rsidP="00ED3BDC"/>
    <w:p w:rsidR="00C93A14" w:rsidRDefault="00C86D41" w:rsidP="00ED3BDC">
      <w:r>
        <w:rPr>
          <w:noProof/>
          <w:lang w:eastAsia="en-GB"/>
        </w:rPr>
        <w:drawing>
          <wp:inline distT="0" distB="0" distL="0" distR="0">
            <wp:extent cx="6188710" cy="8008919"/>
            <wp:effectExtent l="0" t="0" r="2540" b="0"/>
            <wp:docPr id="4" name="Picture 4" descr="D:\Projekti\BWD\BWD 2017\National reports\GIS\map\NationalReports\PNG\20180420\IE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IE_201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C93A14" w:rsidSect="0034424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27" w:rsidRDefault="00903127" w:rsidP="00ED3BDC">
      <w:r>
        <w:separator/>
      </w:r>
    </w:p>
  </w:endnote>
  <w:endnote w:type="continuationSeparator" w:id="0">
    <w:p w:rsidR="00903127" w:rsidRDefault="00903127" w:rsidP="00ED3BDC">
      <w:r>
        <w:continuationSeparator/>
      </w:r>
    </w:p>
  </w:endnote>
  <w:endnote w:type="continuationNotice" w:id="1">
    <w:p w:rsidR="00903127" w:rsidRDefault="00903127"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C93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C93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C93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27" w:rsidRDefault="00903127" w:rsidP="00ED3BDC">
      <w:r>
        <w:separator/>
      </w:r>
    </w:p>
  </w:footnote>
  <w:footnote w:type="continuationSeparator" w:id="0">
    <w:p w:rsidR="00903127" w:rsidRDefault="00903127" w:rsidP="00ED3BDC">
      <w:r>
        <w:continuationSeparator/>
      </w:r>
    </w:p>
  </w:footnote>
  <w:footnote w:type="continuationNotice" w:id="1">
    <w:p w:rsidR="00903127" w:rsidRDefault="00903127"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C93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C93A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14"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03127"/>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86D41"/>
    <w:rsid w:val="00C93A14"/>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aches.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eaches.ie"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ea.europa.eu/themes/water/interactive/bathing/state-of-bathing-wa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environment/water/index_en.htm"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beaches.ie/" TargetMode="External"/><Relationship Id="rId14" Type="http://schemas.openxmlformats.org/officeDocument/2006/relationships/hyperlink" Target="mailto:hello@beaches.i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0.81540000000000001</c:v>
                </c:pt>
                <c:pt idx="1">
                  <c:v>0.86670000000000003</c:v>
                </c:pt>
                <c:pt idx="2">
                  <c:v>0.75560000000000005</c:v>
                </c:pt>
                <c:pt idx="3">
                  <c:v>0.89810000000000001</c:v>
                </c:pt>
                <c:pt idx="4">
                  <c:v>0.87960000000000005</c:v>
                </c:pt>
                <c:pt idx="5">
                  <c:v>0.89570000000000005</c:v>
                </c:pt>
                <c:pt idx="6">
                  <c:v>0.83479999999999999</c:v>
                </c:pt>
                <c:pt idx="7">
                  <c:v>0.80169999999999997</c:v>
                </c:pt>
                <c:pt idx="8">
                  <c:v>0.89259999999999995</c:v>
                </c:pt>
                <c:pt idx="9">
                  <c:v>0.91739999999999999</c:v>
                </c:pt>
                <c:pt idx="10">
                  <c:v>0.877</c:v>
                </c:pt>
                <c:pt idx="11">
                  <c:v>0.83609999999999995</c:v>
                </c:pt>
                <c:pt idx="12">
                  <c:v>0.82789999999999997</c:v>
                </c:pt>
                <c:pt idx="13">
                  <c:v>0.877</c:v>
                </c:pt>
                <c:pt idx="14">
                  <c:v>0.91800000000000004</c:v>
                </c:pt>
                <c:pt idx="15">
                  <c:v>0.90980000000000005</c:v>
                </c:pt>
                <c:pt idx="16">
                  <c:v>0.8115</c:v>
                </c:pt>
                <c:pt idx="17">
                  <c:v>0.80330000000000001</c:v>
                </c:pt>
                <c:pt idx="18">
                  <c:v>0.83609999999999995</c:v>
                </c:pt>
                <c:pt idx="19">
                  <c:v>0.92620000000000002</c:v>
                </c:pt>
                <c:pt idx="20">
                  <c:v>0.84130000000000005</c:v>
                </c:pt>
                <c:pt idx="21">
                  <c:v>0.66139999999999999</c:v>
                </c:pt>
                <c:pt idx="22">
                  <c:v>0.84919999999999995</c:v>
                </c:pt>
                <c:pt idx="23">
                  <c:v>0.748</c:v>
                </c:pt>
                <c:pt idx="24">
                  <c:v>0.72660000000000002</c:v>
                </c:pt>
                <c:pt idx="25">
                  <c:v>0.71760000000000002</c:v>
                </c:pt>
                <c:pt idx="26">
                  <c:v>0.70679999999999998</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0.95379999999999998</c:v>
                </c:pt>
                <c:pt idx="1">
                  <c:v>0.94440000000000002</c:v>
                </c:pt>
                <c:pt idx="2">
                  <c:v>0.9556</c:v>
                </c:pt>
                <c:pt idx="3">
                  <c:v>1</c:v>
                </c:pt>
                <c:pt idx="4">
                  <c:v>0.98150000000000004</c:v>
                </c:pt>
                <c:pt idx="5">
                  <c:v>0.95650000000000002</c:v>
                </c:pt>
                <c:pt idx="6">
                  <c:v>0.96519999999999995</c:v>
                </c:pt>
                <c:pt idx="7">
                  <c:v>0.98350000000000004</c:v>
                </c:pt>
                <c:pt idx="8">
                  <c:v>0.98350000000000004</c:v>
                </c:pt>
                <c:pt idx="9">
                  <c:v>0.98350000000000004</c:v>
                </c:pt>
                <c:pt idx="10">
                  <c:v>0.97540000000000004</c:v>
                </c:pt>
                <c:pt idx="11">
                  <c:v>0.97540000000000004</c:v>
                </c:pt>
                <c:pt idx="12">
                  <c:v>0.95079999999999998</c:v>
                </c:pt>
                <c:pt idx="13">
                  <c:v>0.97540000000000004</c:v>
                </c:pt>
                <c:pt idx="14">
                  <c:v>0.95899999999999996</c:v>
                </c:pt>
                <c:pt idx="15">
                  <c:v>0.96719999999999995</c:v>
                </c:pt>
                <c:pt idx="16">
                  <c:v>0.96719999999999995</c:v>
                </c:pt>
                <c:pt idx="17">
                  <c:v>0.95079999999999998</c:v>
                </c:pt>
                <c:pt idx="18">
                  <c:v>0.93440000000000001</c:v>
                </c:pt>
                <c:pt idx="19">
                  <c:v>0.98360000000000003</c:v>
                </c:pt>
                <c:pt idx="20">
                  <c:v>0.98409999999999997</c:v>
                </c:pt>
                <c:pt idx="21">
                  <c:v>0.96850000000000003</c:v>
                </c:pt>
                <c:pt idx="22">
                  <c:v>0.97619999999999996</c:v>
                </c:pt>
                <c:pt idx="23">
                  <c:v>0.94489999999999996</c:v>
                </c:pt>
                <c:pt idx="24">
                  <c:v>0.9375</c:v>
                </c:pt>
                <c:pt idx="25">
                  <c:v>0.92369999999999997</c:v>
                </c:pt>
                <c:pt idx="26">
                  <c:v>0.92479999999999996</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1.54E-2</c:v>
                </c:pt>
                <c:pt idx="1">
                  <c:v>5.5599999999999997E-2</c:v>
                </c:pt>
                <c:pt idx="2">
                  <c:v>4.4400000000000002E-2</c:v>
                </c:pt>
                <c:pt idx="3">
                  <c:v>0</c:v>
                </c:pt>
                <c:pt idx="4">
                  <c:v>1.8499999999999999E-2</c:v>
                </c:pt>
                <c:pt idx="5">
                  <c:v>4.3499999999999997E-2</c:v>
                </c:pt>
                <c:pt idx="6">
                  <c:v>3.4799999999999998E-2</c:v>
                </c:pt>
                <c:pt idx="7">
                  <c:v>8.3000000000000001E-3</c:v>
                </c:pt>
                <c:pt idx="8">
                  <c:v>1.6500000000000001E-2</c:v>
                </c:pt>
                <c:pt idx="9">
                  <c:v>1.6500000000000001E-2</c:v>
                </c:pt>
                <c:pt idx="10">
                  <c:v>2.46E-2</c:v>
                </c:pt>
                <c:pt idx="11">
                  <c:v>2.46E-2</c:v>
                </c:pt>
                <c:pt idx="12">
                  <c:v>3.2800000000000003E-2</c:v>
                </c:pt>
                <c:pt idx="13">
                  <c:v>2.46E-2</c:v>
                </c:pt>
                <c:pt idx="14">
                  <c:v>4.1000000000000002E-2</c:v>
                </c:pt>
                <c:pt idx="15">
                  <c:v>3.2800000000000003E-2</c:v>
                </c:pt>
                <c:pt idx="16">
                  <c:v>3.2800000000000003E-2</c:v>
                </c:pt>
                <c:pt idx="17">
                  <c:v>4.9200000000000001E-2</c:v>
                </c:pt>
                <c:pt idx="18">
                  <c:v>6.5600000000000006E-2</c:v>
                </c:pt>
                <c:pt idx="19">
                  <c:v>1.6400000000000001E-2</c:v>
                </c:pt>
                <c:pt idx="20">
                  <c:v>7.9000000000000008E-3</c:v>
                </c:pt>
                <c:pt idx="21">
                  <c:v>3.15E-2</c:v>
                </c:pt>
                <c:pt idx="22">
                  <c:v>2.3800000000000002E-2</c:v>
                </c:pt>
                <c:pt idx="23">
                  <c:v>4.7199999999999999E-2</c:v>
                </c:pt>
                <c:pt idx="24">
                  <c:v>4.6899999999999997E-2</c:v>
                </c:pt>
                <c:pt idx="25">
                  <c:v>4.58E-2</c:v>
                </c:pt>
                <c:pt idx="26">
                  <c:v>5.2600000000000001E-2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3.0800000000000001E-2</c:v>
                </c:pt>
                <c:pt idx="1">
                  <c:v>0</c:v>
                </c:pt>
                <c:pt idx="2">
                  <c:v>0</c:v>
                </c:pt>
                <c:pt idx="3">
                  <c:v>0</c:v>
                </c:pt>
                <c:pt idx="4">
                  <c:v>0</c:v>
                </c:pt>
                <c:pt idx="5">
                  <c:v>0</c:v>
                </c:pt>
                <c:pt idx="6">
                  <c:v>0</c:v>
                </c:pt>
                <c:pt idx="7">
                  <c:v>8.3000000000000001E-3</c:v>
                </c:pt>
                <c:pt idx="8">
                  <c:v>0</c:v>
                </c:pt>
                <c:pt idx="9">
                  <c:v>0</c:v>
                </c:pt>
                <c:pt idx="10">
                  <c:v>0</c:v>
                </c:pt>
                <c:pt idx="11">
                  <c:v>0</c:v>
                </c:pt>
                <c:pt idx="12">
                  <c:v>1.6400000000000001E-2</c:v>
                </c:pt>
                <c:pt idx="13">
                  <c:v>0</c:v>
                </c:pt>
                <c:pt idx="14">
                  <c:v>0</c:v>
                </c:pt>
                <c:pt idx="15">
                  <c:v>0</c:v>
                </c:pt>
                <c:pt idx="16">
                  <c:v>0</c:v>
                </c:pt>
                <c:pt idx="17">
                  <c:v>0</c:v>
                </c:pt>
                <c:pt idx="18">
                  <c:v>0</c:v>
                </c:pt>
                <c:pt idx="19">
                  <c:v>0</c:v>
                </c:pt>
                <c:pt idx="20">
                  <c:v>7.9000000000000008E-3</c:v>
                </c:pt>
                <c:pt idx="21">
                  <c:v>0</c:v>
                </c:pt>
                <c:pt idx="22">
                  <c:v>0</c:v>
                </c:pt>
                <c:pt idx="23">
                  <c:v>7.9000000000000008E-3</c:v>
                </c:pt>
                <c:pt idx="24">
                  <c:v>1.5599999999999999E-2</c:v>
                </c:pt>
                <c:pt idx="25">
                  <c:v>3.0499999999999999E-2</c:v>
                </c:pt>
                <c:pt idx="26">
                  <c:v>2.2599999999999999E-2</c:v>
                </c:pt>
              </c:numCache>
            </c:numRef>
          </c:val>
          <c:smooth val="0"/>
        </c:ser>
        <c:dLbls>
          <c:showLegendKey val="0"/>
          <c:showVal val="0"/>
          <c:showCatName val="0"/>
          <c:showSerName val="0"/>
          <c:showPercent val="0"/>
          <c:showBubbleSize val="0"/>
        </c:dLbls>
        <c:marker val="1"/>
        <c:smooth val="0"/>
        <c:axId val="181292032"/>
        <c:axId val="181293824"/>
      </c:lineChart>
      <c:catAx>
        <c:axId val="181292032"/>
        <c:scaling>
          <c:orientation val="minMax"/>
        </c:scaling>
        <c:delete val="0"/>
        <c:axPos val="b"/>
        <c:numFmt formatCode="@" sourceLinked="0"/>
        <c:majorTickMark val="out"/>
        <c:minorTickMark val="none"/>
        <c:tickLblPos val="nextTo"/>
        <c:crossAx val="181293824"/>
        <c:crosses val="autoZero"/>
        <c:auto val="1"/>
        <c:lblAlgn val="ctr"/>
        <c:lblOffset val="100"/>
        <c:noMultiLvlLbl val="0"/>
      </c:catAx>
      <c:valAx>
        <c:axId val="18129382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292032"/>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Feuil1!$A$2:$A$27</c:f>
              <c:numCache>
                <c:formatCode>General</c:formatCod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numCache>
            </c:numRef>
          </c:cat>
          <c:val>
            <c:numRef>
              <c:f>Feuil1!$B$2:$B$27</c:f>
              <c:numCache>
                <c:formatCode>General</c:formatCode>
                <c:ptCount val="26"/>
                <c:pt idx="0">
                  <c:v>0.8</c:v>
                </c:pt>
                <c:pt idx="1">
                  <c:v>1</c:v>
                </c:pt>
                <c:pt idx="2">
                  <c:v>0.88890000000000002</c:v>
                </c:pt>
                <c:pt idx="3">
                  <c:v>0.88890000000000002</c:v>
                </c:pt>
                <c:pt idx="4">
                  <c:v>0.88890000000000002</c:v>
                </c:pt>
                <c:pt idx="5">
                  <c:v>0.88890000000000002</c:v>
                </c:pt>
                <c:pt idx="6">
                  <c:v>0.88890000000000002</c:v>
                </c:pt>
                <c:pt idx="7">
                  <c:v>0.88890000000000002</c:v>
                </c:pt>
                <c:pt idx="8">
                  <c:v>0.88890000000000002</c:v>
                </c:pt>
                <c:pt idx="9">
                  <c:v>0.88890000000000002</c:v>
                </c:pt>
                <c:pt idx="10">
                  <c:v>1</c:v>
                </c:pt>
                <c:pt idx="11">
                  <c:v>1</c:v>
                </c:pt>
                <c:pt idx="12">
                  <c:v>0.88890000000000002</c:v>
                </c:pt>
                <c:pt idx="13">
                  <c:v>0.77780000000000005</c:v>
                </c:pt>
                <c:pt idx="14">
                  <c:v>0.77780000000000005</c:v>
                </c:pt>
                <c:pt idx="15">
                  <c:v>0.66669999999999996</c:v>
                </c:pt>
                <c:pt idx="16">
                  <c:v>0.44440000000000002</c:v>
                </c:pt>
                <c:pt idx="17">
                  <c:v>0.66669999999999996</c:v>
                </c:pt>
                <c:pt idx="18">
                  <c:v>0.55559999999999998</c:v>
                </c:pt>
                <c:pt idx="19">
                  <c:v>0.66669999999999996</c:v>
                </c:pt>
                <c:pt idx="20">
                  <c:v>0.77780000000000005</c:v>
                </c:pt>
                <c:pt idx="21">
                  <c:v>0.77780000000000005</c:v>
                </c:pt>
                <c:pt idx="22">
                  <c:v>0.88890000000000002</c:v>
                </c:pt>
                <c:pt idx="23">
                  <c:v>0.88890000000000002</c:v>
                </c:pt>
                <c:pt idx="24">
                  <c:v>0.88890000000000002</c:v>
                </c:pt>
                <c:pt idx="25">
                  <c:v>0.88890000000000002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Feuil1!$A$2:$A$27</c:f>
              <c:numCache>
                <c:formatCode>General</c:formatCod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numCache>
            </c:numRef>
          </c:cat>
          <c:val>
            <c:numRef>
              <c:f>Feuil1!$C$2:$C$27</c:f>
              <c:numCache>
                <c:formatCode>General</c:formatCode>
                <c:ptCount val="2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0.66669999999999996</c:v>
                </c:pt>
                <c:pt idx="17">
                  <c:v>0.88890000000000002</c:v>
                </c:pt>
                <c:pt idx="18">
                  <c:v>0.77780000000000005</c:v>
                </c:pt>
                <c:pt idx="19">
                  <c:v>1</c:v>
                </c:pt>
                <c:pt idx="20">
                  <c:v>1</c:v>
                </c:pt>
                <c:pt idx="21">
                  <c:v>0.88890000000000002</c:v>
                </c:pt>
                <c:pt idx="22">
                  <c:v>0.88890000000000002</c:v>
                </c:pt>
                <c:pt idx="23">
                  <c:v>0.88890000000000002</c:v>
                </c:pt>
                <c:pt idx="24">
                  <c:v>1</c:v>
                </c:pt>
                <c:pt idx="25">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Feuil1!$A$2:$A$27</c:f>
              <c:numCache>
                <c:formatCode>General</c:formatCod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numCache>
            </c:numRef>
          </c:cat>
          <c:val>
            <c:numRef>
              <c:f>Feuil1!$D$2:$D$27</c:f>
              <c:numCache>
                <c:formatCode>General</c:formatCode>
                <c:ptCount val="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0.33329999999999999</c:v>
                </c:pt>
                <c:pt idx="17">
                  <c:v>0.1111</c:v>
                </c:pt>
                <c:pt idx="18">
                  <c:v>0.22220000000000001</c:v>
                </c:pt>
                <c:pt idx="19">
                  <c:v>0</c:v>
                </c:pt>
                <c:pt idx="20">
                  <c:v>0</c:v>
                </c:pt>
                <c:pt idx="21">
                  <c:v>0.1111</c:v>
                </c:pt>
                <c:pt idx="22">
                  <c:v>0.1111</c:v>
                </c:pt>
                <c:pt idx="23">
                  <c:v>0</c:v>
                </c:pt>
                <c:pt idx="24">
                  <c:v>0</c:v>
                </c:pt>
                <c:pt idx="25">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Feuil1!$A$2:$A$27</c:f>
              <c:numCache>
                <c:formatCode>General</c:formatCod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numCache>
            </c:numRef>
          </c:cat>
          <c:val>
            <c:numRef>
              <c:f>Feuil1!$E$2:$E$27</c:f>
              <c:numCache>
                <c:formatCode>General</c:formatCode>
                <c:ptCount val="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0.1111</c:v>
                </c:pt>
                <c:pt idx="24">
                  <c:v>0</c:v>
                </c:pt>
                <c:pt idx="25">
                  <c:v>0</c:v>
                </c:pt>
              </c:numCache>
            </c:numRef>
          </c:val>
          <c:smooth val="0"/>
        </c:ser>
        <c:dLbls>
          <c:showLegendKey val="0"/>
          <c:showVal val="0"/>
          <c:showCatName val="0"/>
          <c:showSerName val="0"/>
          <c:showPercent val="0"/>
          <c:showBubbleSize val="0"/>
        </c:dLbls>
        <c:marker val="1"/>
        <c:smooth val="0"/>
        <c:axId val="181385856"/>
        <c:axId val="181502336"/>
      </c:lineChart>
      <c:catAx>
        <c:axId val="181385856"/>
        <c:scaling>
          <c:orientation val="minMax"/>
        </c:scaling>
        <c:delete val="0"/>
        <c:axPos val="b"/>
        <c:numFmt formatCode="@" sourceLinked="0"/>
        <c:majorTickMark val="out"/>
        <c:minorTickMark val="none"/>
        <c:tickLblPos val="nextTo"/>
        <c:crossAx val="181502336"/>
        <c:crosses val="autoZero"/>
        <c:auto val="1"/>
        <c:lblAlgn val="ctr"/>
        <c:lblOffset val="100"/>
        <c:noMultiLvlLbl val="0"/>
      </c:catAx>
      <c:valAx>
        <c:axId val="18150233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385856"/>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6DAD-6F31-4E1B-B203-D9DA1474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2018-04-25T15:40:00Z</dcterms:modified>
</cp:coreProperties>
</file>