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21D" w:rsidRDefault="00CF521D" w:rsidP="00ED3BDC"/>
    <w:p w:rsidR="00CF521D" w:rsidRDefault="00E95009" w:rsidP="00B67D96">
      <w:pPr>
        <w:jc w:val="center"/>
        <w:rPr>
          <w:rFonts w:cs="Arial"/>
          <w:b/>
          <w:bCs/>
          <w:sz w:val="32"/>
        </w:rPr>
      </w:pPr>
      <w:r>
        <w:rPr>
          <w:b/>
          <w:sz w:val="32"/>
        </w:rPr>
        <w:t xml:space="preserve">BWD Report For the Bathing Season </w:t>
      </w:r>
      <w:r>
        <w:rPr>
          <w:rFonts w:cs="Arial"/>
          <w:b/>
          <w:bCs/>
          <w:sz w:val="32"/>
        </w:rPr>
        <w:t>2017</w:t>
      </w:r>
    </w:p>
    <w:p w:rsidR="00CF521D" w:rsidRDefault="0079462E" w:rsidP="00B67D96">
      <w:pPr>
        <w:jc w:val="center"/>
        <w:rPr>
          <w:b/>
          <w:sz w:val="40"/>
        </w:rPr>
      </w:pPr>
      <w:r>
        <w:rPr>
          <w:b/>
          <w:sz w:val="40"/>
        </w:rPr>
        <w:t>Hungary</w:t>
      </w:r>
    </w:p>
    <w:p w:rsidR="00CF521D" w:rsidRDefault="00CF521D" w:rsidP="00ED3BDC"/>
    <w:p w:rsidR="00CF521D" w:rsidRDefault="00CF521D" w:rsidP="00ED3BDC"/>
    <w:p w:rsidR="00CF521D"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Hungary.</w:t>
      </w:r>
    </w:p>
    <w:p w:rsidR="00CF521D" w:rsidRDefault="00CF521D" w:rsidP="00ED3BDC"/>
    <w:p w:rsidR="00CF521D" w:rsidRDefault="00CF521D" w:rsidP="00ED3BDC"/>
    <w:p w:rsidR="00CF521D" w:rsidRDefault="0079462E" w:rsidP="00ED3BDC">
      <w:pPr>
        <w:pStyle w:val="Heading1"/>
      </w:pPr>
      <w:r>
        <w:t xml:space="preserve">BWD reporting in the season </w:t>
      </w:r>
      <w:r>
        <w:rPr>
          <w:szCs w:val="28"/>
        </w:rPr>
        <w:t>2017</w:t>
      </w:r>
    </w:p>
    <w:p w:rsidR="00CF521D" w:rsidRDefault="00CF521D" w:rsidP="00ED3BDC"/>
    <w:p w:rsidR="00CF521D"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CF521D" w:rsidRDefault="0079462E" w:rsidP="00442644">
                            <w:pPr>
                              <w:jc w:val="center"/>
                              <w:rPr>
                                <w:rFonts w:asciiTheme="minorHAnsi" w:hAnsiTheme="minorHAnsi"/>
                                <w:b/>
                              </w:rPr>
                            </w:pPr>
                            <w:r>
                              <w:rPr>
                                <w:rFonts w:asciiTheme="minorHAnsi" w:hAnsiTheme="minorHAnsi"/>
                                <w:b/>
                              </w:rPr>
                              <w:t>Bathing waters of Hungary in 2017</w:t>
                            </w:r>
                          </w:p>
                          <w:p w:rsidR="00CF521D" w:rsidRDefault="00CF521D" w:rsidP="00ED3BDC">
                            <w:pPr>
                              <w:rPr>
                                <w:rFonts w:asciiTheme="minorHAnsi" w:hAnsiTheme="minorHAnsi"/>
                                <w:sz w:val="20"/>
                              </w:rPr>
                            </w:pPr>
                          </w:p>
                          <w:p w:rsidR="00CF521D"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257</w:t>
                            </w:r>
                          </w:p>
                          <w:p w:rsidR="00CF521D"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CF521D"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257</w:t>
                            </w:r>
                          </w:p>
                          <w:p w:rsidR="00CF521D" w:rsidRDefault="00CF521D" w:rsidP="00DB3D3B">
                            <w:pPr>
                              <w:tabs>
                                <w:tab w:val="right" w:pos="3544"/>
                              </w:tabs>
                              <w:rPr>
                                <w:rFonts w:asciiTheme="minorHAnsi" w:hAnsiTheme="minorHAnsi"/>
                                <w:sz w:val="20"/>
                              </w:rPr>
                            </w:pPr>
                          </w:p>
                          <w:p w:rsidR="00CF521D" w:rsidRDefault="00C96F38"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365 </w:t>
                            </w:r>
                            <w:r w:rsidR="008A3C2A">
                              <w:rPr>
                                <w:rFonts w:asciiTheme="minorHAnsi" w:hAnsiTheme="minorHAnsi"/>
                                <w:b/>
                                <w:sz w:val="20"/>
                              </w:rPr>
                              <w:t>days</w:t>
                            </w:r>
                          </w:p>
                          <w:p w:rsidR="00CF521D" w:rsidRDefault="0079462E" w:rsidP="00DB3D3B">
                            <w:pPr>
                              <w:tabs>
                                <w:tab w:val="right" w:pos="3544"/>
                              </w:tabs>
                              <w:rPr>
                                <w:rFonts w:asciiTheme="minorHAnsi" w:hAnsiTheme="minorHAnsi"/>
                                <w:sz w:val="20"/>
                              </w:rPr>
                            </w:pPr>
                            <w:r>
                              <w:rPr>
                                <w:rFonts w:asciiTheme="minorHAnsi" w:hAnsiTheme="minorHAnsi"/>
                                <w:sz w:val="20"/>
                              </w:rPr>
                              <w:tab/>
                              <w:t>1 Jan to 31 Dec</w:t>
                            </w:r>
                          </w:p>
                          <w:p w:rsidR="00CF521D" w:rsidRDefault="00CF521D" w:rsidP="00ED3BDC">
                            <w:pPr>
                              <w:rPr>
                                <w:rFonts w:asciiTheme="minorHAnsi" w:hAnsiTheme="minorHAnsi"/>
                                <w:sz w:val="20"/>
                              </w:rPr>
                            </w:pPr>
                          </w:p>
                          <w:p w:rsidR="00CF521D"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1046</w:t>
                            </w:r>
                          </w:p>
                          <w:p w:rsidR="00CF521D" w:rsidRDefault="00CF521D" w:rsidP="00ED3BDC">
                            <w:pPr>
                              <w:rPr>
                                <w:rFonts w:asciiTheme="minorHAnsi" w:hAnsiTheme="minorHAnsi"/>
                                <w:sz w:val="20"/>
                              </w:rPr>
                            </w:pPr>
                          </w:p>
                          <w:p w:rsidR="00CF521D"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81 %</w:t>
                            </w:r>
                          </w:p>
                          <w:p w:rsidR="00CF521D" w:rsidRDefault="0079462E" w:rsidP="00ED3BDC">
                            <w:pPr>
                              <w:rPr>
                                <w:rFonts w:asciiTheme="minorHAnsi" w:hAnsiTheme="minorHAnsi"/>
                                <w:b/>
                                <w:sz w:val="20"/>
                              </w:rPr>
                            </w:pPr>
                            <w:r>
                              <w:rPr>
                                <w:rFonts w:asciiTheme="minorHAnsi" w:hAnsiTheme="minorHAnsi"/>
                                <w:b/>
                                <w:sz w:val="20"/>
                              </w:rPr>
                              <w:t xml:space="preserve">with good or excellent </w:t>
                            </w:r>
                          </w:p>
                          <w:p w:rsidR="00CF521D" w:rsidRDefault="0079462E" w:rsidP="00ED3BDC">
                            <w:pPr>
                              <w:rPr>
                                <w:rFonts w:asciiTheme="minorHAnsi" w:hAnsiTheme="minorHAnsi"/>
                                <w:b/>
                                <w:sz w:val="20"/>
                              </w:rPr>
                            </w:pPr>
                            <w:r>
                              <w:rPr>
                                <w:rFonts w:asciiTheme="minorHAnsi" w:hAnsiTheme="minorHAnsi"/>
                                <w:b/>
                                <w:sz w:val="20"/>
                              </w:rPr>
                              <w:t>water quality</w:t>
                            </w:r>
                          </w:p>
                          <w:p w:rsidR="00CF521D" w:rsidRDefault="00CF521D" w:rsidP="00ED3BDC">
                            <w:pPr>
                              <w:rPr>
                                <w:rFonts w:asciiTheme="minorHAnsi" w:hAnsiTheme="minorHAnsi"/>
                                <w:sz w:val="20"/>
                              </w:rPr>
                            </w:pPr>
                          </w:p>
                          <w:p w:rsidR="00CF521D"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CF521D"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CF521D" w:rsidRDefault="0079462E" w:rsidP="00442644">
                      <w:pPr>
                        <w:jc w:val="center"/>
                        <w:rPr>
                          <w:rFonts w:asciiTheme="minorHAnsi" w:hAnsiTheme="minorHAnsi"/>
                          <w:b/>
                        </w:rPr>
                      </w:pPr>
                      <w:r>
                        <w:rPr>
                          <w:rFonts w:asciiTheme="minorHAnsi" w:hAnsiTheme="minorHAnsi"/>
                          <w:b/>
                        </w:rPr>
                        <w:t>Bathing waters of Hungary in 2017</w:t>
                      </w:r>
                    </w:p>
                    <w:p w:rsidR="00CF521D" w:rsidRDefault="00CF521D" w:rsidP="00ED3BDC">
                      <w:pPr>
                        <w:rPr>
                          <w:rFonts w:asciiTheme="minorHAnsi" w:hAnsiTheme="minorHAnsi"/>
                          <w:sz w:val="20"/>
                        </w:rPr>
                      </w:pPr>
                    </w:p>
                    <w:p w:rsidR="00CF521D"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257</w:t>
                      </w:r>
                    </w:p>
                    <w:p w:rsidR="00CF521D"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CF521D"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257</w:t>
                      </w:r>
                    </w:p>
                    <w:p w:rsidR="00CF521D" w:rsidRDefault="00CF521D" w:rsidP="00DB3D3B">
                      <w:pPr>
                        <w:tabs>
                          <w:tab w:val="right" w:pos="3544"/>
                        </w:tabs>
                        <w:rPr>
                          <w:rFonts w:asciiTheme="minorHAnsi" w:hAnsiTheme="minorHAnsi"/>
                          <w:sz w:val="20"/>
                        </w:rPr>
                      </w:pPr>
                    </w:p>
                    <w:p w:rsidR="00CF521D" w:rsidRDefault="00C96F38"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365 </w:t>
                      </w:r>
                      <w:r w:rsidR="008A3C2A">
                        <w:rPr>
                          <w:rFonts w:asciiTheme="minorHAnsi" w:hAnsiTheme="minorHAnsi"/>
                          <w:b/>
                          <w:sz w:val="20"/>
                        </w:rPr>
                        <w:t>days</w:t>
                      </w:r>
                    </w:p>
                    <w:p w:rsidR="00CF521D" w:rsidRDefault="0079462E" w:rsidP="00DB3D3B">
                      <w:pPr>
                        <w:tabs>
                          <w:tab w:val="right" w:pos="3544"/>
                        </w:tabs>
                        <w:rPr>
                          <w:rFonts w:asciiTheme="minorHAnsi" w:hAnsiTheme="minorHAnsi"/>
                          <w:sz w:val="20"/>
                        </w:rPr>
                      </w:pPr>
                      <w:r>
                        <w:rPr>
                          <w:rFonts w:asciiTheme="minorHAnsi" w:hAnsiTheme="minorHAnsi"/>
                          <w:sz w:val="20"/>
                        </w:rPr>
                        <w:tab/>
                        <w:t>1 Jan to 31 Dec</w:t>
                      </w:r>
                    </w:p>
                    <w:p w:rsidR="00CF521D" w:rsidRDefault="00CF521D" w:rsidP="00ED3BDC">
                      <w:pPr>
                        <w:rPr>
                          <w:rFonts w:asciiTheme="minorHAnsi" w:hAnsiTheme="minorHAnsi"/>
                          <w:sz w:val="20"/>
                        </w:rPr>
                      </w:pPr>
                    </w:p>
                    <w:p w:rsidR="00CF521D"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1046</w:t>
                      </w:r>
                    </w:p>
                    <w:p w:rsidR="00CF521D" w:rsidRDefault="00CF521D" w:rsidP="00ED3BDC">
                      <w:pPr>
                        <w:rPr>
                          <w:rFonts w:asciiTheme="minorHAnsi" w:hAnsiTheme="minorHAnsi"/>
                          <w:sz w:val="20"/>
                        </w:rPr>
                      </w:pPr>
                    </w:p>
                    <w:p w:rsidR="00CF521D"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81 %</w:t>
                      </w:r>
                    </w:p>
                    <w:p w:rsidR="00CF521D" w:rsidRDefault="0079462E" w:rsidP="00ED3BDC">
                      <w:pPr>
                        <w:rPr>
                          <w:rFonts w:asciiTheme="minorHAnsi" w:hAnsiTheme="minorHAnsi"/>
                          <w:b/>
                          <w:sz w:val="20"/>
                        </w:rPr>
                      </w:pPr>
                      <w:r>
                        <w:rPr>
                          <w:rFonts w:asciiTheme="minorHAnsi" w:hAnsiTheme="minorHAnsi"/>
                          <w:b/>
                          <w:sz w:val="20"/>
                        </w:rPr>
                        <w:t xml:space="preserve">with good or excellent </w:t>
                      </w:r>
                    </w:p>
                    <w:p w:rsidR="00CF521D" w:rsidRDefault="0079462E" w:rsidP="00ED3BDC">
                      <w:pPr>
                        <w:rPr>
                          <w:rFonts w:asciiTheme="minorHAnsi" w:hAnsiTheme="minorHAnsi"/>
                          <w:b/>
                          <w:sz w:val="20"/>
                        </w:rPr>
                      </w:pPr>
                      <w:r>
                        <w:rPr>
                          <w:rFonts w:asciiTheme="minorHAnsi" w:hAnsiTheme="minorHAnsi"/>
                          <w:b/>
                          <w:sz w:val="20"/>
                        </w:rPr>
                        <w:t>water quality</w:t>
                      </w:r>
                    </w:p>
                    <w:p w:rsidR="00CF521D" w:rsidRDefault="00CF521D" w:rsidP="00ED3BDC">
                      <w:pPr>
                        <w:rPr>
                          <w:rFonts w:asciiTheme="minorHAnsi" w:hAnsiTheme="minorHAnsi"/>
                          <w:sz w:val="20"/>
                        </w:rPr>
                      </w:pPr>
                    </w:p>
                    <w:p w:rsidR="00CF521D"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CF521D"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257 bathing waters have been reported in Hungary. For each bathing water, five groups of parameters have been delivered</w:t>
      </w:r>
      <w:r>
        <w:rPr>
          <w:rStyle w:val="FootnoteReference"/>
        </w:rPr>
        <w:footnoteReference w:id="3"/>
      </w:r>
      <w:r>
        <w:t>:</w:t>
      </w:r>
    </w:p>
    <w:p w:rsidR="00CF521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CF521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CF521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CF521D"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CF521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CF521D" w:rsidRDefault="00CF521D" w:rsidP="00ED3BDC"/>
    <w:p w:rsidR="00CF521D" w:rsidRDefault="0079462E" w:rsidP="00ED3BDC">
      <w:r>
        <w:t xml:space="preserve">The authorities of </w:t>
      </w:r>
      <w:r>
        <w:rPr>
          <w:rFonts w:ascii="Cambria" w:hAnsi="Cambria"/>
        </w:rPr>
        <w:t>Hungary</w:t>
      </w:r>
      <w:r>
        <w:t xml:space="preserve"> report data according to the new BWD (2006/7/EC) since the season </w:t>
      </w:r>
      <w:r>
        <w:rPr>
          <w:rFonts w:ascii="Cambria" w:hAnsi="Cambria"/>
        </w:rPr>
        <w:t>2008</w:t>
      </w:r>
      <w:r>
        <w:t>.</w:t>
      </w:r>
    </w:p>
    <w:p w:rsidR="00CF521D" w:rsidRDefault="00CF521D" w:rsidP="00ED3BDC"/>
    <w:p w:rsidR="00CF521D" w:rsidRDefault="0079462E" w:rsidP="00ED3BDC">
      <w:r>
        <w:t xml:space="preserve">Altogether, </w:t>
      </w:r>
      <w:r>
        <w:rPr>
          <w:rFonts w:ascii="Cambria" w:hAnsi="Cambria"/>
          <w:b/>
        </w:rPr>
        <w:t>257</w:t>
      </w:r>
      <w:r>
        <w:rPr>
          <w:rFonts w:ascii="Cambria" w:hAnsi="Cambria"/>
        </w:rPr>
        <w:t xml:space="preserve"> </w:t>
      </w:r>
      <w:r>
        <w:rPr>
          <w:b/>
        </w:rPr>
        <w:t xml:space="preserve">bathing waters </w:t>
      </w:r>
      <w:r>
        <w:t xml:space="preserve">have been reported – 1.2% of all bathing waters in Europe. </w:t>
      </w:r>
      <w:r w:rsidR="00C96F38">
        <w:t>Nine</w:t>
      </w:r>
      <w:r>
        <w:t xml:space="preserve"> bathing waters have been newly reported in the recent season. </w:t>
      </w:r>
      <w:r w:rsidR="00C96F38">
        <w:t xml:space="preserve">All </w:t>
      </w:r>
      <w:r>
        <w:t>bathing waters in Hungary are of inland</w:t>
      </w:r>
      <w:r w:rsidR="00C96F38">
        <w:t xml:space="preserve"> type</w:t>
      </w:r>
      <w:r>
        <w:t xml:space="preserve">. </w:t>
      </w:r>
      <w:r>
        <w:rPr>
          <w:b/>
        </w:rPr>
        <w:t>1046 samples</w:t>
      </w:r>
      <w:r>
        <w:t xml:space="preserve"> were taken at bathing waters throughout the season – 4 per bathing water on average.</w:t>
      </w:r>
    </w:p>
    <w:p w:rsidR="00CF521D" w:rsidRDefault="00CF521D" w:rsidP="00ED3BDC"/>
    <w:p w:rsidR="00CF521D" w:rsidRDefault="00C96F38" w:rsidP="00ED3BDC">
      <w:r w:rsidRPr="009E3A26">
        <w:lastRenderedPageBreak/>
        <w:t xml:space="preserve">Maximum bathing season period was from 1 January to 31 December, i.e. throughout the year on </w:t>
      </w:r>
      <w:r>
        <w:t xml:space="preserve">one </w:t>
      </w:r>
      <w:r w:rsidRPr="009E3A26">
        <w:t>natural thermal spring. Season duration varies depending on bathing water.</w:t>
      </w:r>
    </w:p>
    <w:p w:rsidR="00C96F38" w:rsidRDefault="00C96F38" w:rsidP="00ED3BDC"/>
    <w:p w:rsidR="00CF521D" w:rsidRDefault="002B438D" w:rsidP="00ED3BDC">
      <w:r>
        <w:t xml:space="preserve">Detailed information on bathing waters is available from national portal at </w:t>
      </w:r>
      <w:hyperlink r:id="rId9" w:history="1">
        <w:r w:rsidR="00C96F38" w:rsidRPr="003F4ABB">
          <w:rPr>
            <w:rStyle w:val="Hyperlink"/>
          </w:rPr>
          <w:t>http://oki.antsz.hu/</w:t>
        </w:r>
      </w:hyperlink>
      <w:r>
        <w:t>.</w:t>
      </w:r>
    </w:p>
    <w:p w:rsidR="00CF521D" w:rsidRDefault="00CF521D" w:rsidP="00ED3BDC"/>
    <w:p w:rsidR="00CF521D" w:rsidRDefault="00CF521D" w:rsidP="00ED3BDC"/>
    <w:p w:rsidR="00CF521D" w:rsidRDefault="002B438D" w:rsidP="00ED3BDC">
      <w:pPr>
        <w:pStyle w:val="Heading1"/>
      </w:pPr>
      <w:r>
        <w:t>Assessment methodology</w:t>
      </w:r>
      <w:r>
        <w:rPr>
          <w:rStyle w:val="FootnoteReference"/>
        </w:rPr>
        <w:footnoteReference w:id="4"/>
      </w:r>
    </w:p>
    <w:p w:rsidR="00CF521D" w:rsidRDefault="00CF521D" w:rsidP="00ED3BDC"/>
    <w:p w:rsidR="00CF521D"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CF521D" w:rsidRDefault="00CF521D" w:rsidP="00ED3BDC"/>
    <w:p w:rsidR="00CF521D" w:rsidRDefault="003F038E" w:rsidP="00ED3BDC">
      <w:r>
        <w:t>The monitoring requirements under the Directive are:</w:t>
      </w:r>
    </w:p>
    <w:p w:rsidR="00CF521D"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CF521D"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CF521D"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CF521D" w:rsidRDefault="00CF521D" w:rsidP="00ED3BDC"/>
    <w:p w:rsidR="00CF521D" w:rsidRDefault="003F038E" w:rsidP="003F038E">
      <w:r>
        <w:t xml:space="preserve">If these rules are satisfied, the bathing water is categorised as 'sampling frequency satisfied'. If not all monitoring requirements are fulfilled the bathing water is categorised as 'not enough samples'. 86.4%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CF521D" w:rsidRDefault="00CF521D" w:rsidP="00ED3BDC"/>
    <w:p w:rsidR="00CF521D"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CF521D" w:rsidTr="00484359">
        <w:trPr>
          <w:trHeight w:val="343"/>
        </w:trPr>
        <w:tc>
          <w:tcPr>
            <w:tcW w:w="6379" w:type="dxa"/>
            <w:shd w:val="clear" w:color="auto" w:fill="F2F2F2" w:themeFill="background1" w:themeFillShade="F2"/>
            <w:vAlign w:val="center"/>
          </w:tcPr>
          <w:p w:rsidR="00CF521D" w:rsidRDefault="00CF521D" w:rsidP="00484359">
            <w:pPr>
              <w:jc w:val="left"/>
              <w:rPr>
                <w:rFonts w:asciiTheme="minorHAnsi" w:hAnsiTheme="minorHAnsi"/>
                <w:b/>
                <w:sz w:val="20"/>
              </w:rPr>
            </w:pPr>
          </w:p>
        </w:tc>
        <w:tc>
          <w:tcPr>
            <w:tcW w:w="1701" w:type="dxa"/>
            <w:shd w:val="clear" w:color="auto" w:fill="F2F2F2" w:themeFill="background1" w:themeFillShade="F2"/>
            <w:vAlign w:val="center"/>
          </w:tcPr>
          <w:p w:rsidR="00CF521D"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CF521D" w:rsidRDefault="00484359" w:rsidP="00484359">
            <w:pPr>
              <w:jc w:val="left"/>
              <w:rPr>
                <w:rFonts w:asciiTheme="minorHAnsi" w:hAnsiTheme="minorHAnsi"/>
                <w:b/>
                <w:sz w:val="20"/>
              </w:rPr>
            </w:pPr>
            <w:r>
              <w:rPr>
                <w:rFonts w:asciiTheme="minorHAnsi" w:hAnsiTheme="minorHAnsi"/>
                <w:b/>
                <w:sz w:val="20"/>
              </w:rPr>
              <w:t>Share of total [%]</w:t>
            </w:r>
          </w:p>
        </w:tc>
      </w:tr>
      <w:tr w:rsidR="00CF521D" w:rsidTr="00484359">
        <w:tc>
          <w:tcPr>
            <w:tcW w:w="6379" w:type="dxa"/>
          </w:tcPr>
          <w:p w:rsidR="00CF521D"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CF521D"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CF521D" w:rsidRDefault="006D2330" w:rsidP="00B14C10">
            <w:pPr>
              <w:jc w:val="right"/>
              <w:rPr>
                <w:rFonts w:asciiTheme="minorHAnsi" w:hAnsiTheme="minorHAnsi"/>
                <w:sz w:val="20"/>
              </w:rPr>
            </w:pPr>
            <w:r>
              <w:rPr>
                <w:rFonts w:asciiTheme="minorHAnsi" w:hAnsiTheme="minorHAnsi"/>
                <w:sz w:val="20"/>
              </w:rPr>
              <w:t>222</w:t>
            </w:r>
          </w:p>
        </w:tc>
        <w:tc>
          <w:tcPr>
            <w:tcW w:w="1701" w:type="dxa"/>
            <w:vAlign w:val="center"/>
          </w:tcPr>
          <w:p w:rsidR="00CF521D" w:rsidRDefault="004D61EC" w:rsidP="00B14C10">
            <w:pPr>
              <w:jc w:val="right"/>
              <w:rPr>
                <w:rFonts w:asciiTheme="minorHAnsi" w:hAnsiTheme="minorHAnsi"/>
                <w:b/>
                <w:sz w:val="20"/>
              </w:rPr>
            </w:pPr>
            <w:r>
              <w:rPr>
                <w:rFonts w:asciiTheme="minorHAnsi" w:hAnsiTheme="minorHAnsi"/>
                <w:sz w:val="20"/>
              </w:rPr>
              <w:t>86.4%</w:t>
            </w:r>
          </w:p>
        </w:tc>
      </w:tr>
      <w:tr w:rsidR="00CF521D" w:rsidTr="00484359">
        <w:tc>
          <w:tcPr>
            <w:tcW w:w="6379" w:type="dxa"/>
          </w:tcPr>
          <w:p w:rsidR="00CF521D"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CF521D"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CF521D" w:rsidRDefault="006710BD" w:rsidP="00B14C10">
            <w:pPr>
              <w:jc w:val="right"/>
              <w:rPr>
                <w:rFonts w:asciiTheme="minorHAnsi" w:hAnsiTheme="minorHAnsi"/>
                <w:b/>
                <w:sz w:val="20"/>
              </w:rPr>
            </w:pPr>
            <w:r>
              <w:rPr>
                <w:rFonts w:asciiTheme="minorHAnsi" w:hAnsiTheme="minorHAnsi"/>
                <w:sz w:val="20"/>
              </w:rPr>
              <w:t>13</w:t>
            </w:r>
          </w:p>
        </w:tc>
        <w:tc>
          <w:tcPr>
            <w:tcW w:w="1701" w:type="dxa"/>
            <w:vAlign w:val="center"/>
          </w:tcPr>
          <w:p w:rsidR="00CF521D" w:rsidRDefault="004D61EC" w:rsidP="00484359">
            <w:pPr>
              <w:jc w:val="right"/>
              <w:rPr>
                <w:rFonts w:asciiTheme="minorHAnsi" w:hAnsiTheme="minorHAnsi"/>
                <w:b/>
                <w:sz w:val="20"/>
              </w:rPr>
            </w:pPr>
            <w:r>
              <w:rPr>
                <w:rFonts w:asciiTheme="minorHAnsi" w:hAnsiTheme="minorHAnsi"/>
                <w:sz w:val="20"/>
              </w:rPr>
              <w:t>5.1%</w:t>
            </w:r>
          </w:p>
        </w:tc>
      </w:tr>
      <w:tr w:rsidR="00CF521D" w:rsidTr="00484359">
        <w:tc>
          <w:tcPr>
            <w:tcW w:w="6379" w:type="dxa"/>
          </w:tcPr>
          <w:p w:rsidR="00CF521D"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CF521D" w:rsidRDefault="00B249A7" w:rsidP="00B249A7">
            <w:pPr>
              <w:jc w:val="left"/>
              <w:rPr>
                <w:rFonts w:asciiTheme="minorHAnsi" w:hAnsiTheme="minorHAnsi"/>
                <w:sz w:val="20"/>
              </w:rPr>
            </w:pPr>
            <w:r>
              <w:rPr>
                <w:rFonts w:asciiTheme="minorHAnsi" w:hAnsiTheme="minorHAnsi"/>
                <w:color w:val="595959" w:themeColor="text1" w:themeTint="A6"/>
                <w:sz w:val="20"/>
              </w:rPr>
              <w:lastRenderedPageBreak/>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CF521D" w:rsidRDefault="006710BD" w:rsidP="00B14C10">
            <w:pPr>
              <w:jc w:val="right"/>
              <w:rPr>
                <w:rFonts w:asciiTheme="minorHAnsi" w:hAnsiTheme="minorHAnsi"/>
                <w:b/>
                <w:sz w:val="20"/>
              </w:rPr>
            </w:pPr>
            <w:r>
              <w:rPr>
                <w:rFonts w:asciiTheme="minorHAnsi" w:hAnsiTheme="minorHAnsi"/>
                <w:sz w:val="20"/>
              </w:rPr>
              <w:lastRenderedPageBreak/>
              <w:t>22</w:t>
            </w:r>
          </w:p>
        </w:tc>
        <w:tc>
          <w:tcPr>
            <w:tcW w:w="1701" w:type="dxa"/>
            <w:vAlign w:val="center"/>
          </w:tcPr>
          <w:p w:rsidR="00CF521D" w:rsidRDefault="004D61EC" w:rsidP="00B14C10">
            <w:pPr>
              <w:jc w:val="right"/>
              <w:rPr>
                <w:rFonts w:asciiTheme="minorHAnsi" w:hAnsiTheme="minorHAnsi"/>
                <w:b/>
                <w:sz w:val="20"/>
              </w:rPr>
            </w:pPr>
            <w:r>
              <w:rPr>
                <w:rFonts w:asciiTheme="minorHAnsi" w:hAnsiTheme="minorHAnsi"/>
                <w:sz w:val="20"/>
              </w:rPr>
              <w:t>8.6%</w:t>
            </w:r>
          </w:p>
        </w:tc>
      </w:tr>
      <w:tr w:rsidR="00CF521D" w:rsidTr="00484359">
        <w:trPr>
          <w:trHeight w:val="323"/>
        </w:trPr>
        <w:tc>
          <w:tcPr>
            <w:tcW w:w="6379" w:type="dxa"/>
            <w:shd w:val="clear" w:color="auto" w:fill="F2F2F2" w:themeFill="background1" w:themeFillShade="F2"/>
            <w:vAlign w:val="center"/>
          </w:tcPr>
          <w:p w:rsidR="00CF521D"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CF521D" w:rsidRDefault="00993FEC" w:rsidP="00484359">
            <w:pPr>
              <w:jc w:val="right"/>
              <w:rPr>
                <w:rFonts w:asciiTheme="minorHAnsi" w:hAnsiTheme="minorHAnsi"/>
                <w:b/>
                <w:sz w:val="20"/>
              </w:rPr>
            </w:pPr>
            <w:r>
              <w:rPr>
                <w:rFonts w:asciiTheme="minorHAnsi" w:hAnsiTheme="minorHAnsi"/>
                <w:b/>
                <w:sz w:val="20"/>
              </w:rPr>
              <w:t>257</w:t>
            </w:r>
          </w:p>
        </w:tc>
        <w:tc>
          <w:tcPr>
            <w:tcW w:w="1701" w:type="dxa"/>
            <w:shd w:val="clear" w:color="auto" w:fill="F2F2F2" w:themeFill="background1" w:themeFillShade="F2"/>
            <w:vAlign w:val="center"/>
          </w:tcPr>
          <w:p w:rsidR="00CF521D" w:rsidRDefault="004943BD" w:rsidP="004943BD">
            <w:pPr>
              <w:jc w:val="right"/>
              <w:rPr>
                <w:rFonts w:asciiTheme="minorHAnsi" w:hAnsiTheme="minorHAnsi"/>
                <w:b/>
                <w:sz w:val="20"/>
              </w:rPr>
            </w:pPr>
            <w:r>
              <w:rPr>
                <w:rFonts w:asciiTheme="minorHAnsi" w:hAnsiTheme="minorHAnsi"/>
                <w:b/>
                <w:sz w:val="20"/>
              </w:rPr>
              <w:t>100%</w:t>
            </w:r>
          </w:p>
        </w:tc>
      </w:tr>
    </w:tbl>
    <w:p w:rsidR="00CF521D" w:rsidRDefault="00CF521D" w:rsidP="00ED3BDC"/>
    <w:p w:rsidR="00CF521D"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CF521D" w:rsidRDefault="00CF521D" w:rsidP="00ED3BDC"/>
    <w:p w:rsidR="00CF521D"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CF521D" w:rsidRDefault="00CF521D" w:rsidP="00ED3BDC"/>
    <w:p w:rsidR="00CF521D" w:rsidRDefault="002F24A6" w:rsidP="002F24A6">
      <w:r>
        <w:t>Quality assessment is not possible for all bathing waters. In these cases, they are instead classified as either:</w:t>
      </w:r>
    </w:p>
    <w:p w:rsidR="00CF521D" w:rsidRDefault="002F24A6" w:rsidP="002F24A6">
      <w:pPr>
        <w:ind w:firstLine="284"/>
      </w:pPr>
      <w:r>
        <w:t>• not enough samples</w:t>
      </w:r>
      <w:r>
        <w:rPr>
          <w:rStyle w:val="FootnoteReference"/>
        </w:rPr>
        <w:footnoteReference w:id="8"/>
      </w:r>
      <w:r>
        <w:t>;</w:t>
      </w:r>
    </w:p>
    <w:p w:rsidR="00CF521D" w:rsidRDefault="002F24A6" w:rsidP="002F24A6">
      <w:pPr>
        <w:ind w:firstLine="284"/>
      </w:pPr>
      <w:r>
        <w:t>• new</w:t>
      </w:r>
      <w:r>
        <w:rPr>
          <w:rStyle w:val="FootnoteReference"/>
        </w:rPr>
        <w:footnoteReference w:id="9"/>
      </w:r>
      <w:r>
        <w:t>;</w:t>
      </w:r>
    </w:p>
    <w:p w:rsidR="00CF521D" w:rsidRDefault="00783E42" w:rsidP="00783E42">
      <w:pPr>
        <w:ind w:firstLine="284"/>
      </w:pPr>
      <w:r>
        <w:t>• changes</w:t>
      </w:r>
      <w:r>
        <w:rPr>
          <w:rStyle w:val="FootnoteReference"/>
        </w:rPr>
        <w:footnoteReference w:id="10"/>
      </w:r>
      <w:r>
        <w:t>;</w:t>
      </w:r>
    </w:p>
    <w:p w:rsidR="00CF521D" w:rsidRDefault="00783E42" w:rsidP="00783E42">
      <w:pPr>
        <w:ind w:firstLine="284"/>
      </w:pPr>
      <w:r>
        <w:t>• closed</w:t>
      </w:r>
      <w:r>
        <w:rPr>
          <w:rStyle w:val="FootnoteReference"/>
        </w:rPr>
        <w:footnoteReference w:id="11"/>
      </w:r>
      <w:r>
        <w:t>.</w:t>
      </w:r>
    </w:p>
    <w:p w:rsidR="00CF521D" w:rsidRDefault="00CF521D" w:rsidP="00AF3F74"/>
    <w:p w:rsidR="00CF521D" w:rsidRDefault="00CF521D" w:rsidP="00ED3BDC"/>
    <w:p w:rsidR="00CF521D" w:rsidRDefault="002B438D" w:rsidP="00ED3BDC">
      <w:pPr>
        <w:pStyle w:val="Heading1"/>
      </w:pPr>
      <w:r>
        <w:t>Bathing water quality</w:t>
      </w:r>
    </w:p>
    <w:p w:rsidR="00CF521D" w:rsidRDefault="00CF521D" w:rsidP="00ED3BDC"/>
    <w:p w:rsidR="00CF521D" w:rsidRDefault="002B438D" w:rsidP="00ED3BDC">
      <w:r>
        <w:t>The results of the bathing water quality in Hungary throughout the past period are presented in Figure 2.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CF521D" w:rsidRDefault="00CF521D" w:rsidP="00ED3BDC"/>
    <w:p w:rsidR="00CF521D" w:rsidRDefault="002B438D" w:rsidP="00ED3BDC">
      <w:pPr>
        <w:pStyle w:val="Heading2"/>
      </w:pPr>
      <w:r>
        <w:t>Coastal bathing waters</w:t>
      </w:r>
    </w:p>
    <w:p w:rsidR="00CF521D" w:rsidRDefault="00CF521D" w:rsidP="00ED3BDC"/>
    <w:p w:rsidR="00CF521D" w:rsidRDefault="00DB3D3B" w:rsidP="00ED3BDC">
      <w:r>
        <w:t xml:space="preserve">There are no coastal bathing waters in Hungary. </w:t>
      </w:r>
    </w:p>
    <w:p w:rsidR="00CF521D" w:rsidRDefault="00CF521D" w:rsidP="00ED3BDC"/>
    <w:p w:rsidR="00C96F38" w:rsidRDefault="00C96F38" w:rsidP="00ED3BDC"/>
    <w:p w:rsidR="001920A6" w:rsidRDefault="001920A6" w:rsidP="00ED3BDC">
      <w:bookmarkStart w:id="1" w:name="_GoBack"/>
      <w:bookmarkEnd w:id="1"/>
    </w:p>
    <w:p w:rsidR="00C96F38" w:rsidRDefault="00C96F38" w:rsidP="00ED3BDC"/>
    <w:p w:rsidR="00CF521D" w:rsidRDefault="002B438D" w:rsidP="00ED3BDC">
      <w:pPr>
        <w:pStyle w:val="Heading2"/>
      </w:pPr>
      <w:r>
        <w:lastRenderedPageBreak/>
        <w:t>Inland bathing waters</w:t>
      </w:r>
    </w:p>
    <w:p w:rsidR="00CF521D" w:rsidRDefault="00CF521D" w:rsidP="00ED3BDC"/>
    <w:p w:rsidR="00CF521D" w:rsidRDefault="007C239B" w:rsidP="002318DD">
      <w:r>
        <w:t>83.7% of all existing inland bathing waters were of at least sufficient water quality in 2017. See Appendix 1 for numeric data.</w:t>
      </w:r>
      <w:bookmarkStart w:id="2" w:name="OLE_LINK19"/>
      <w:bookmarkStart w:id="3" w:name="OLE_LINK20"/>
    </w:p>
    <w:p w:rsidR="00CF521D" w:rsidRDefault="00CF521D" w:rsidP="002318DD"/>
    <w:p w:rsidR="00CF521D"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2"/>
    <w:bookmarkEnd w:id="3"/>
    <w:p w:rsidR="00CF521D"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Hungary. </w:t>
      </w:r>
      <w:r>
        <w:rPr>
          <w:b w:val="0"/>
        </w:rPr>
        <w:t>Note: the “At least sufficient” class also includes bathing waters of “Excellent” quality class, the sum of shares is therefore not 100%.</w:t>
      </w:r>
      <w:r>
        <w:t xml:space="preserve"> </w:t>
      </w:r>
    </w:p>
    <w:p w:rsidR="00CF521D" w:rsidRDefault="00CF521D" w:rsidP="00ED3BDC">
      <w:pPr>
        <w:pStyle w:val="Caption"/>
      </w:pPr>
    </w:p>
    <w:p w:rsidR="00CF521D" w:rsidRDefault="00CF521D" w:rsidP="00ED3BDC"/>
    <w:p w:rsidR="00CF521D" w:rsidRDefault="00CF521D" w:rsidP="00ED3BDC"/>
    <w:p w:rsidR="00CF521D"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CF521D" w:rsidRDefault="00CF521D" w:rsidP="00ED3BDC"/>
    <w:p w:rsidR="00C96F38" w:rsidRDefault="00C96F38" w:rsidP="00C96F38">
      <w:r>
        <w:t xml:space="preserve">The bathing water profiles are accessible at </w:t>
      </w:r>
      <w:hyperlink r:id="rId11" w:history="1">
        <w:r w:rsidRPr="003F4ABB">
          <w:rPr>
            <w:rStyle w:val="Hyperlink"/>
          </w:rPr>
          <w:t>http://oki.antsz.hu/dokumentumtar/17</w:t>
        </w:r>
      </w:hyperlink>
      <w:r>
        <w:t xml:space="preserve"> and by opening section ‘</w:t>
      </w:r>
      <w:proofErr w:type="spellStart"/>
      <w:r>
        <w:t>fürdővíz</w:t>
      </w:r>
      <w:proofErr w:type="spellEnd"/>
      <w:r>
        <w:t xml:space="preserve">‘ in a separate window on the main site </w:t>
      </w:r>
      <w:hyperlink r:id="rId12" w:history="1">
        <w:r w:rsidRPr="003F4ABB">
          <w:rPr>
            <w:rStyle w:val="Hyperlink"/>
          </w:rPr>
          <w:t>http://oki.antsz.hu/</w:t>
        </w:r>
      </w:hyperlink>
      <w:r>
        <w:t>, additional information on bathing waters also become accessible.</w:t>
      </w:r>
    </w:p>
    <w:p w:rsidR="00C96F38" w:rsidRDefault="00C96F38" w:rsidP="00C96F38"/>
    <w:p w:rsidR="00CF521D" w:rsidRDefault="00C96F38" w:rsidP="00C96F38">
      <w:r>
        <w:t>For the 2017 bathing season, three short-term pollutions and no abnormal situations have been reported.</w:t>
      </w:r>
    </w:p>
    <w:p w:rsidR="00CF521D" w:rsidRDefault="00CF521D" w:rsidP="00ED3BDC"/>
    <w:p w:rsidR="00C96F38" w:rsidRDefault="00C96F38" w:rsidP="00ED3BDC"/>
    <w:p w:rsidR="00CF521D" w:rsidRDefault="0024729D" w:rsidP="00ED3BDC">
      <w:pPr>
        <w:pStyle w:val="Heading1"/>
      </w:pPr>
      <w:r>
        <w:t>Bathing water quality assessment presentation in online viewers</w:t>
      </w:r>
    </w:p>
    <w:p w:rsidR="00CF521D" w:rsidRDefault="00CF521D" w:rsidP="00ED3BDC"/>
    <w:p w:rsidR="00CF521D"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CF521D" w:rsidRDefault="00CF521D" w:rsidP="00EC573D"/>
    <w:p w:rsidR="00CF521D"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xml:space="preserve">) allows users to view the bathing water quality at more than 21 000 coastal and inland sites across Europe. The WISE bathing water quality data viewer combines text and graphical visualisation, providing a quick overview of the bathing water's locations and achieved quality. Having </w:t>
      </w:r>
      <w:r>
        <w:lastRenderedPageBreak/>
        <w:t>access to bathing water information, citizens are encouraged to make full use of it and participate with their comments.</w:t>
      </w:r>
    </w:p>
    <w:p w:rsidR="00CF521D" w:rsidRDefault="002B438D" w:rsidP="003E2BA0">
      <w:r>
        <w:br w:type="page"/>
      </w:r>
    </w:p>
    <w:p w:rsidR="00CF521D" w:rsidRDefault="002B438D" w:rsidP="00ED3BDC">
      <w:pPr>
        <w:rPr>
          <w:b/>
          <w:sz w:val="28"/>
        </w:rPr>
      </w:pPr>
      <w:r>
        <w:rPr>
          <w:b/>
          <w:sz w:val="28"/>
        </w:rPr>
        <w:lastRenderedPageBreak/>
        <w:t>Appendix 1: Results of bathing water quality in Hungary from 2014 to 2017</w:t>
      </w:r>
    </w:p>
    <w:p w:rsidR="00CF521D" w:rsidRDefault="00CF521D" w:rsidP="00ED3BDC"/>
    <w:p w:rsidR="00CF521D"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CF521D" w:rsidTr="005F5E3F">
        <w:tc>
          <w:tcPr>
            <w:tcW w:w="1276" w:type="dxa"/>
            <w:gridSpan w:val="2"/>
            <w:vMerge w:val="restart"/>
            <w:shd w:val="clear" w:color="auto" w:fill="F2F2F2" w:themeFill="background1" w:themeFillShade="F2"/>
          </w:tcPr>
          <w:p w:rsidR="00CF521D" w:rsidRDefault="00CF521D"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CF521D" w:rsidRDefault="005F5E3F" w:rsidP="00B853E1">
            <w:pPr>
              <w:jc w:val="center"/>
              <w:rPr>
                <w:rFonts w:asciiTheme="minorHAnsi" w:hAnsiTheme="minorHAnsi"/>
                <w:b/>
                <w:sz w:val="20"/>
                <w:szCs w:val="20"/>
              </w:rPr>
            </w:pPr>
            <w:r>
              <w:rPr>
                <w:rFonts w:asciiTheme="minorHAnsi" w:hAnsiTheme="minorHAnsi"/>
                <w:b/>
                <w:sz w:val="20"/>
                <w:szCs w:val="20"/>
              </w:rPr>
              <w:t>Total</w:t>
            </w:r>
          </w:p>
          <w:p w:rsidR="00CF521D" w:rsidRDefault="005F5E3F" w:rsidP="00B853E1">
            <w:pPr>
              <w:jc w:val="center"/>
              <w:rPr>
                <w:rFonts w:asciiTheme="minorHAnsi" w:hAnsiTheme="minorHAnsi"/>
                <w:b/>
                <w:sz w:val="20"/>
                <w:szCs w:val="20"/>
              </w:rPr>
            </w:pPr>
            <w:r>
              <w:rPr>
                <w:rFonts w:asciiTheme="minorHAnsi" w:hAnsiTheme="minorHAnsi"/>
                <w:b/>
                <w:sz w:val="20"/>
                <w:szCs w:val="20"/>
              </w:rPr>
              <w:t>number</w:t>
            </w:r>
          </w:p>
          <w:p w:rsidR="00CF521D" w:rsidRDefault="005F5E3F" w:rsidP="00B853E1">
            <w:pPr>
              <w:jc w:val="center"/>
              <w:rPr>
                <w:rFonts w:asciiTheme="minorHAnsi" w:hAnsiTheme="minorHAnsi"/>
                <w:b/>
                <w:sz w:val="20"/>
                <w:szCs w:val="20"/>
              </w:rPr>
            </w:pPr>
            <w:r>
              <w:rPr>
                <w:rFonts w:asciiTheme="minorHAnsi" w:hAnsiTheme="minorHAnsi"/>
                <w:b/>
                <w:sz w:val="20"/>
                <w:szCs w:val="20"/>
              </w:rPr>
              <w:t>of</w:t>
            </w:r>
          </w:p>
          <w:p w:rsidR="00CF521D" w:rsidRDefault="005F5E3F" w:rsidP="00B853E1">
            <w:pPr>
              <w:jc w:val="center"/>
              <w:rPr>
                <w:rFonts w:asciiTheme="minorHAnsi" w:hAnsiTheme="minorHAnsi"/>
                <w:b/>
                <w:sz w:val="20"/>
                <w:szCs w:val="20"/>
              </w:rPr>
            </w:pPr>
            <w:r>
              <w:rPr>
                <w:rFonts w:asciiTheme="minorHAnsi" w:hAnsiTheme="minorHAnsi"/>
                <w:b/>
                <w:sz w:val="20"/>
                <w:szCs w:val="20"/>
              </w:rPr>
              <w:t>bathing</w:t>
            </w:r>
          </w:p>
          <w:p w:rsidR="00CF521D"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CF521D"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CF521D" w:rsidRDefault="005F5E3F" w:rsidP="00B853E1">
            <w:pPr>
              <w:jc w:val="center"/>
              <w:rPr>
                <w:rFonts w:asciiTheme="minorHAnsi" w:hAnsiTheme="minorHAnsi"/>
                <w:b/>
                <w:sz w:val="20"/>
                <w:szCs w:val="20"/>
              </w:rPr>
            </w:pPr>
            <w:r>
              <w:rPr>
                <w:rFonts w:asciiTheme="minorHAnsi" w:hAnsiTheme="minorHAnsi"/>
                <w:b/>
                <w:sz w:val="20"/>
                <w:szCs w:val="20"/>
              </w:rPr>
              <w:t>At least</w:t>
            </w:r>
          </w:p>
          <w:p w:rsidR="00CF521D" w:rsidRDefault="005F5E3F" w:rsidP="00B853E1">
            <w:pPr>
              <w:jc w:val="center"/>
              <w:rPr>
                <w:rFonts w:asciiTheme="minorHAnsi" w:hAnsiTheme="minorHAnsi"/>
                <w:b/>
                <w:sz w:val="20"/>
                <w:szCs w:val="20"/>
              </w:rPr>
            </w:pPr>
            <w:r>
              <w:rPr>
                <w:rFonts w:asciiTheme="minorHAnsi" w:hAnsiTheme="minorHAnsi"/>
                <w:b/>
                <w:sz w:val="20"/>
                <w:szCs w:val="20"/>
              </w:rPr>
              <w:t>sufficient</w:t>
            </w:r>
          </w:p>
          <w:p w:rsidR="00CF521D"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CF521D"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CF521D" w:rsidRDefault="005F5E3F" w:rsidP="00B853E1">
            <w:pPr>
              <w:jc w:val="center"/>
              <w:rPr>
                <w:rFonts w:asciiTheme="minorHAnsi" w:hAnsiTheme="minorHAnsi"/>
                <w:b/>
                <w:sz w:val="20"/>
                <w:szCs w:val="20"/>
              </w:rPr>
            </w:pPr>
            <w:r>
              <w:rPr>
                <w:rFonts w:asciiTheme="minorHAnsi" w:hAnsiTheme="minorHAnsi"/>
                <w:b/>
                <w:sz w:val="20"/>
                <w:szCs w:val="20"/>
              </w:rPr>
              <w:t>Quality</w:t>
            </w:r>
          </w:p>
          <w:p w:rsidR="00CF521D"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CF521D"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CF521D"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CF521D" w:rsidRDefault="005F5E3F" w:rsidP="00B853E1">
            <w:pPr>
              <w:jc w:val="center"/>
              <w:rPr>
                <w:rFonts w:asciiTheme="minorHAnsi" w:hAnsiTheme="minorHAnsi"/>
                <w:b/>
                <w:sz w:val="20"/>
                <w:szCs w:val="20"/>
              </w:rPr>
            </w:pPr>
            <w:r>
              <w:rPr>
                <w:rFonts w:asciiTheme="minorHAnsi" w:hAnsiTheme="minorHAnsi"/>
                <w:b/>
                <w:sz w:val="20"/>
                <w:szCs w:val="20"/>
              </w:rPr>
              <w:t>/new bathing</w:t>
            </w:r>
          </w:p>
          <w:p w:rsidR="00CF521D" w:rsidRDefault="005F5E3F" w:rsidP="00B853E1">
            <w:pPr>
              <w:jc w:val="center"/>
              <w:rPr>
                <w:rFonts w:asciiTheme="minorHAnsi" w:hAnsiTheme="minorHAnsi"/>
                <w:b/>
                <w:sz w:val="20"/>
                <w:szCs w:val="20"/>
              </w:rPr>
            </w:pPr>
            <w:r>
              <w:rPr>
                <w:rFonts w:asciiTheme="minorHAnsi" w:hAnsiTheme="minorHAnsi"/>
                <w:b/>
                <w:sz w:val="20"/>
                <w:szCs w:val="20"/>
              </w:rPr>
              <w:t>waters/bathing</w:t>
            </w:r>
          </w:p>
          <w:p w:rsidR="00CF521D"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CF521D" w:rsidTr="005F5E3F">
        <w:tc>
          <w:tcPr>
            <w:tcW w:w="1276" w:type="dxa"/>
            <w:gridSpan w:val="2"/>
            <w:vMerge/>
            <w:tcBorders>
              <w:bottom w:val="single" w:sz="4" w:space="0" w:color="808080" w:themeColor="background1" w:themeShade="80"/>
            </w:tcBorders>
            <w:shd w:val="clear" w:color="auto" w:fill="F2F2F2" w:themeFill="background1" w:themeFillShade="F2"/>
          </w:tcPr>
          <w:p w:rsidR="00CF521D" w:rsidRDefault="00CF521D"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CF521D" w:rsidRDefault="00CF521D"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CF521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CF521D"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CF521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CF521D"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CF521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CF521D"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CF521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CF521D" w:rsidRDefault="005F5E3F" w:rsidP="00430B97">
            <w:pPr>
              <w:jc w:val="center"/>
              <w:rPr>
                <w:rFonts w:asciiTheme="minorHAnsi" w:hAnsiTheme="minorHAnsi"/>
                <w:b/>
                <w:sz w:val="20"/>
                <w:szCs w:val="20"/>
              </w:rPr>
            </w:pPr>
            <w:r>
              <w:rPr>
                <w:rFonts w:asciiTheme="minorHAnsi" w:hAnsiTheme="minorHAnsi"/>
                <w:b/>
                <w:sz w:val="20"/>
                <w:szCs w:val="20"/>
              </w:rPr>
              <w:t>%</w:t>
            </w:r>
          </w:p>
        </w:tc>
      </w:tr>
      <w:tr w:rsidR="00CF521D" w:rsidTr="005F5E3F">
        <w:trPr>
          <w:cantSplit/>
          <w:trHeight w:val="425"/>
        </w:trPr>
        <w:tc>
          <w:tcPr>
            <w:tcW w:w="426" w:type="dxa"/>
            <w:vMerge w:val="restart"/>
            <w:tcBorders>
              <w:top w:val="single" w:sz="4" w:space="0" w:color="808080" w:themeColor="background1" w:themeShade="80"/>
            </w:tcBorders>
            <w:textDirection w:val="btLr"/>
            <w:vAlign w:val="center"/>
          </w:tcPr>
          <w:p w:rsidR="00CF521D" w:rsidRDefault="005F5E3F" w:rsidP="00C96F38">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244</w:t>
            </w:r>
          </w:p>
        </w:tc>
        <w:tc>
          <w:tcPr>
            <w:tcW w:w="939"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155</w:t>
            </w:r>
          </w:p>
        </w:tc>
        <w:tc>
          <w:tcPr>
            <w:tcW w:w="904"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63.5</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197</w:t>
            </w:r>
          </w:p>
        </w:tc>
        <w:tc>
          <w:tcPr>
            <w:tcW w:w="99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80.7</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4</w:t>
            </w: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1.6</w:t>
            </w:r>
          </w:p>
        </w:tc>
        <w:tc>
          <w:tcPr>
            <w:tcW w:w="90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43</w:t>
            </w:r>
          </w:p>
        </w:tc>
        <w:tc>
          <w:tcPr>
            <w:tcW w:w="94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17.6</w:t>
            </w:r>
          </w:p>
        </w:tc>
      </w:tr>
      <w:tr w:rsidR="00CF521D" w:rsidTr="005F5E3F">
        <w:trPr>
          <w:cantSplit/>
          <w:trHeight w:val="425"/>
        </w:trPr>
        <w:tc>
          <w:tcPr>
            <w:tcW w:w="426" w:type="dxa"/>
            <w:vMerge/>
            <w:tcBorders>
              <w:top w:val="single" w:sz="4" w:space="0" w:color="808080" w:themeColor="background1" w:themeShade="80"/>
            </w:tcBorders>
            <w:textDirection w:val="btLr"/>
            <w:vAlign w:val="center"/>
          </w:tcPr>
          <w:p w:rsidR="00CF521D"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CF521D" w:rsidRDefault="00CF521D"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246</w:t>
            </w:r>
          </w:p>
        </w:tc>
        <w:tc>
          <w:tcPr>
            <w:tcW w:w="939"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169</w:t>
            </w:r>
          </w:p>
        </w:tc>
        <w:tc>
          <w:tcPr>
            <w:tcW w:w="904"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68.7</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204</w:t>
            </w:r>
          </w:p>
        </w:tc>
        <w:tc>
          <w:tcPr>
            <w:tcW w:w="99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82.9</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0.4</w:t>
            </w:r>
          </w:p>
        </w:tc>
        <w:tc>
          <w:tcPr>
            <w:tcW w:w="90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41</w:t>
            </w:r>
          </w:p>
        </w:tc>
        <w:tc>
          <w:tcPr>
            <w:tcW w:w="94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16.7</w:t>
            </w:r>
          </w:p>
        </w:tc>
      </w:tr>
      <w:tr w:rsidR="00CF521D" w:rsidTr="005F5E3F">
        <w:trPr>
          <w:cantSplit/>
          <w:trHeight w:val="425"/>
        </w:trPr>
        <w:tc>
          <w:tcPr>
            <w:tcW w:w="426" w:type="dxa"/>
            <w:vMerge/>
            <w:tcBorders>
              <w:top w:val="single" w:sz="4" w:space="0" w:color="808080" w:themeColor="background1" w:themeShade="80"/>
            </w:tcBorders>
            <w:textDirection w:val="btLr"/>
            <w:vAlign w:val="center"/>
          </w:tcPr>
          <w:p w:rsidR="00CF521D"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CF521D" w:rsidRDefault="00CF521D"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253</w:t>
            </w:r>
          </w:p>
        </w:tc>
        <w:tc>
          <w:tcPr>
            <w:tcW w:w="939"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179</w:t>
            </w:r>
          </w:p>
        </w:tc>
        <w:tc>
          <w:tcPr>
            <w:tcW w:w="904"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70.8</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211</w:t>
            </w:r>
          </w:p>
        </w:tc>
        <w:tc>
          <w:tcPr>
            <w:tcW w:w="99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83.4</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4</w:t>
            </w: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1.6</w:t>
            </w:r>
          </w:p>
        </w:tc>
        <w:tc>
          <w:tcPr>
            <w:tcW w:w="90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38</w:t>
            </w:r>
          </w:p>
        </w:tc>
        <w:tc>
          <w:tcPr>
            <w:tcW w:w="94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15.0</w:t>
            </w:r>
          </w:p>
        </w:tc>
      </w:tr>
      <w:tr w:rsidR="00CF521D" w:rsidTr="005F5E3F">
        <w:trPr>
          <w:cantSplit/>
          <w:trHeight w:val="425"/>
        </w:trPr>
        <w:tc>
          <w:tcPr>
            <w:tcW w:w="426" w:type="dxa"/>
            <w:vMerge/>
            <w:tcBorders>
              <w:top w:val="single" w:sz="4" w:space="0" w:color="808080" w:themeColor="background1" w:themeShade="80"/>
            </w:tcBorders>
            <w:textDirection w:val="btLr"/>
            <w:vAlign w:val="center"/>
          </w:tcPr>
          <w:p w:rsidR="00CF521D"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CF521D" w:rsidRDefault="00CF521D"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257</w:t>
            </w:r>
          </w:p>
        </w:tc>
        <w:tc>
          <w:tcPr>
            <w:tcW w:w="939"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176</w:t>
            </w:r>
          </w:p>
        </w:tc>
        <w:tc>
          <w:tcPr>
            <w:tcW w:w="904"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68.5</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215</w:t>
            </w:r>
          </w:p>
        </w:tc>
        <w:tc>
          <w:tcPr>
            <w:tcW w:w="99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83.7</w:t>
            </w:r>
          </w:p>
        </w:tc>
        <w:tc>
          <w:tcPr>
            <w:tcW w:w="992"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7</w:t>
            </w:r>
          </w:p>
        </w:tc>
        <w:tc>
          <w:tcPr>
            <w:tcW w:w="85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2.7</w:t>
            </w:r>
          </w:p>
        </w:tc>
        <w:tc>
          <w:tcPr>
            <w:tcW w:w="903"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35</w:t>
            </w:r>
          </w:p>
        </w:tc>
        <w:tc>
          <w:tcPr>
            <w:tcW w:w="940" w:type="dxa"/>
            <w:tcBorders>
              <w:top w:val="single" w:sz="4" w:space="0" w:color="808080" w:themeColor="background1" w:themeShade="80"/>
            </w:tcBorders>
            <w:vAlign w:val="center"/>
          </w:tcPr>
          <w:p w:rsidR="00CF521D" w:rsidRDefault="005F5E3F" w:rsidP="002E7263">
            <w:pPr>
              <w:jc w:val="right"/>
              <w:rPr>
                <w:rFonts w:asciiTheme="minorHAnsi" w:hAnsiTheme="minorHAnsi"/>
                <w:b/>
                <w:sz w:val="20"/>
                <w:szCs w:val="20"/>
              </w:rPr>
            </w:pPr>
            <w:r>
              <w:rPr>
                <w:rFonts w:asciiTheme="minorHAnsi" w:hAnsiTheme="minorHAnsi"/>
                <w:b/>
                <w:sz w:val="20"/>
                <w:szCs w:val="20"/>
              </w:rPr>
              <w:t>13.6</w:t>
            </w:r>
          </w:p>
        </w:tc>
      </w:tr>
    </w:tbl>
    <w:p w:rsidR="00CF521D"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CF521D" w:rsidRDefault="002B438D" w:rsidP="00ED3BDC">
      <w:r>
        <w:br w:type="page"/>
      </w:r>
    </w:p>
    <w:p w:rsidR="00CF521D" w:rsidRDefault="002B438D" w:rsidP="00ED3BDC">
      <w:pPr>
        <w:rPr>
          <w:b/>
          <w:sz w:val="28"/>
        </w:rPr>
      </w:pPr>
      <w:r>
        <w:rPr>
          <w:b/>
          <w:sz w:val="28"/>
        </w:rPr>
        <w:lastRenderedPageBreak/>
        <w:t>Appendix 2: Bathing water quality map</w:t>
      </w:r>
    </w:p>
    <w:p w:rsidR="00CF521D" w:rsidRDefault="00CF521D" w:rsidP="00ED3BDC"/>
    <w:p w:rsidR="00CF521D" w:rsidRDefault="00C96F38" w:rsidP="00ED3BDC">
      <w:r>
        <w:rPr>
          <w:noProof/>
          <w:lang w:eastAsia="en-GB"/>
        </w:rPr>
        <w:drawing>
          <wp:inline distT="0" distB="0" distL="0" distR="0">
            <wp:extent cx="6188710" cy="8008919"/>
            <wp:effectExtent l="0" t="0" r="2540" b="0"/>
            <wp:docPr id="2" name="Picture 2" descr="D:\Projekti\BWD\BWD 2017\National reports\GIS\map\NationalReports\PNG\20180420\HU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HU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CF521D"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658" w:rsidRDefault="008D6658" w:rsidP="00ED3BDC">
      <w:r>
        <w:separator/>
      </w:r>
    </w:p>
  </w:endnote>
  <w:endnote w:type="continuationSeparator" w:id="0">
    <w:p w:rsidR="008D6658" w:rsidRDefault="008D6658" w:rsidP="00ED3BDC">
      <w:r>
        <w:continuationSeparator/>
      </w:r>
    </w:p>
  </w:endnote>
  <w:endnote w:type="continuationNotice" w:id="1">
    <w:p w:rsidR="008D6658" w:rsidRDefault="008D6658"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1D" w:rsidRDefault="00CF5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1D" w:rsidRDefault="00CF5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1D" w:rsidRDefault="00CF5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658" w:rsidRDefault="008D6658" w:rsidP="00ED3BDC">
      <w:r>
        <w:separator/>
      </w:r>
    </w:p>
  </w:footnote>
  <w:footnote w:type="continuationSeparator" w:id="0">
    <w:p w:rsidR="008D6658" w:rsidRDefault="008D6658" w:rsidP="00ED3BDC">
      <w:r>
        <w:continuationSeparator/>
      </w:r>
    </w:p>
  </w:footnote>
  <w:footnote w:type="continuationNotice" w:id="1">
    <w:p w:rsidR="008D6658" w:rsidRDefault="008D6658"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1D" w:rsidRDefault="00CF5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1D" w:rsidRDefault="00CF52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1D"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920A6"/>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8D6658"/>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0641"/>
    <w:rsid w:val="00C7787B"/>
    <w:rsid w:val="00C836FD"/>
    <w:rsid w:val="00C853FF"/>
    <w:rsid w:val="00C94B49"/>
    <w:rsid w:val="00C96F38"/>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521D"/>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oki.antsz.h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ki.antsz.hu/dokumentumtar/17"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oki.antsz.hu/"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4.3099999999999999E-2</c:v>
                </c:pt>
                <c:pt idx="1">
                  <c:v>0.26250000000000001</c:v>
                </c:pt>
                <c:pt idx="2">
                  <c:v>0.57679999999999998</c:v>
                </c:pt>
                <c:pt idx="3">
                  <c:v>0.53779999999999994</c:v>
                </c:pt>
                <c:pt idx="4">
                  <c:v>0.51170000000000004</c:v>
                </c:pt>
                <c:pt idx="5">
                  <c:v>0.57630000000000003</c:v>
                </c:pt>
                <c:pt idx="6">
                  <c:v>0.46610000000000001</c:v>
                </c:pt>
                <c:pt idx="7">
                  <c:v>0.55700000000000005</c:v>
                </c:pt>
                <c:pt idx="8">
                  <c:v>0.56899999999999995</c:v>
                </c:pt>
                <c:pt idx="9">
                  <c:v>0.53110000000000002</c:v>
                </c:pt>
                <c:pt idx="10">
                  <c:v>0.63519999999999999</c:v>
                </c:pt>
                <c:pt idx="11">
                  <c:v>0.68700000000000006</c:v>
                </c:pt>
                <c:pt idx="12">
                  <c:v>0.70750000000000002</c:v>
                </c:pt>
                <c:pt idx="13">
                  <c:v>0.68479999999999996</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7.3300000000000004E-2</c:v>
                </c:pt>
                <c:pt idx="1">
                  <c:v>0.39379999999999998</c:v>
                </c:pt>
                <c:pt idx="2">
                  <c:v>0.82569999999999999</c:v>
                </c:pt>
                <c:pt idx="3">
                  <c:v>0.78990000000000005</c:v>
                </c:pt>
                <c:pt idx="4">
                  <c:v>0.85940000000000005</c:v>
                </c:pt>
                <c:pt idx="5">
                  <c:v>0.86439999999999995</c:v>
                </c:pt>
                <c:pt idx="6">
                  <c:v>0.55779999999999996</c:v>
                </c:pt>
                <c:pt idx="7">
                  <c:v>0.67110000000000003</c:v>
                </c:pt>
                <c:pt idx="8">
                  <c:v>0.69830000000000003</c:v>
                </c:pt>
                <c:pt idx="9">
                  <c:v>0.67220000000000002</c:v>
                </c:pt>
                <c:pt idx="10">
                  <c:v>0.80740000000000001</c:v>
                </c:pt>
                <c:pt idx="11">
                  <c:v>0.82930000000000004</c:v>
                </c:pt>
                <c:pt idx="12">
                  <c:v>0.83399999999999996</c:v>
                </c:pt>
                <c:pt idx="13">
                  <c:v>0.83660000000000001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8.6199999999999999E-2</c:v>
                </c:pt>
                <c:pt idx="1">
                  <c:v>9.2700000000000005E-2</c:v>
                </c:pt>
                <c:pt idx="2">
                  <c:v>5.3900000000000003E-2</c:v>
                </c:pt>
                <c:pt idx="3">
                  <c:v>5.04E-2</c:v>
                </c:pt>
                <c:pt idx="4">
                  <c:v>2.7300000000000001E-2</c:v>
                </c:pt>
                <c:pt idx="5">
                  <c:v>0</c:v>
                </c:pt>
                <c:pt idx="6">
                  <c:v>1.9900000000000001E-2</c:v>
                </c:pt>
                <c:pt idx="7">
                  <c:v>3.0700000000000002E-2</c:v>
                </c:pt>
                <c:pt idx="8">
                  <c:v>2.1600000000000001E-2</c:v>
                </c:pt>
                <c:pt idx="9">
                  <c:v>1.66E-2</c:v>
                </c:pt>
                <c:pt idx="10">
                  <c:v>1.6400000000000001E-2</c:v>
                </c:pt>
                <c:pt idx="11">
                  <c:v>4.1000000000000003E-3</c:v>
                </c:pt>
                <c:pt idx="12">
                  <c:v>1.5800000000000002E-2</c:v>
                </c:pt>
                <c:pt idx="13">
                  <c:v>2.7199999999999998E-2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0.84050000000000002</c:v>
                </c:pt>
                <c:pt idx="1">
                  <c:v>0.51349999999999996</c:v>
                </c:pt>
                <c:pt idx="2">
                  <c:v>0.1203</c:v>
                </c:pt>
                <c:pt idx="3">
                  <c:v>0.15970000000000001</c:v>
                </c:pt>
                <c:pt idx="4">
                  <c:v>0.1133</c:v>
                </c:pt>
                <c:pt idx="5">
                  <c:v>0.1356</c:v>
                </c:pt>
                <c:pt idx="6">
                  <c:v>0.42230000000000001</c:v>
                </c:pt>
                <c:pt idx="7">
                  <c:v>0.29820000000000002</c:v>
                </c:pt>
                <c:pt idx="8">
                  <c:v>0.2802</c:v>
                </c:pt>
                <c:pt idx="9">
                  <c:v>0.31119999999999998</c:v>
                </c:pt>
                <c:pt idx="10">
                  <c:v>0.1762</c:v>
                </c:pt>
                <c:pt idx="11">
                  <c:v>0.16669999999999999</c:v>
                </c:pt>
                <c:pt idx="12">
                  <c:v>0.1502</c:v>
                </c:pt>
                <c:pt idx="13">
                  <c:v>0.13619999999999999</c:v>
                </c:pt>
              </c:numCache>
            </c:numRef>
          </c:val>
          <c:smooth val="0"/>
        </c:ser>
        <c:dLbls>
          <c:showLegendKey val="0"/>
          <c:showVal val="0"/>
          <c:showCatName val="0"/>
          <c:showSerName val="0"/>
          <c:showPercent val="0"/>
          <c:showBubbleSize val="0"/>
        </c:dLbls>
        <c:marker val="1"/>
        <c:smooth val="0"/>
        <c:axId val="266533888"/>
        <c:axId val="266577024"/>
      </c:lineChart>
      <c:catAx>
        <c:axId val="266533888"/>
        <c:scaling>
          <c:orientation val="minMax"/>
        </c:scaling>
        <c:delete val="0"/>
        <c:axPos val="b"/>
        <c:numFmt formatCode="@" sourceLinked="0"/>
        <c:majorTickMark val="out"/>
        <c:minorTickMark val="none"/>
        <c:tickLblPos val="nextTo"/>
        <c:crossAx val="266577024"/>
        <c:crosses val="autoZero"/>
        <c:auto val="1"/>
        <c:lblAlgn val="ctr"/>
        <c:lblOffset val="100"/>
        <c:noMultiLvlLbl val="0"/>
      </c:catAx>
      <c:valAx>
        <c:axId val="26657702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6653388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41EF-DAFA-42C0-8E50-1EB9D937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7</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231</cp:revision>
  <dcterms:created xsi:type="dcterms:W3CDTF">2014-04-16T13:17:00Z</dcterms:created>
  <dcterms:modified xsi:type="dcterms:W3CDTF">2018-04-25T15:41:00Z</dcterms:modified>
</cp:coreProperties>
</file>