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74" w:rsidRDefault="00D83674" w:rsidP="00ED3BDC">
      <w:bookmarkStart w:id="0" w:name="_GoBack"/>
      <w:bookmarkEnd w:id="0"/>
    </w:p>
    <w:p w:rsidR="00D83674" w:rsidRDefault="00E95009" w:rsidP="00B67D96">
      <w:pPr>
        <w:jc w:val="center"/>
        <w:rPr>
          <w:rFonts w:cs="Arial"/>
          <w:b/>
          <w:bCs/>
          <w:sz w:val="32"/>
        </w:rPr>
      </w:pPr>
      <w:r>
        <w:rPr>
          <w:b/>
          <w:sz w:val="32"/>
        </w:rPr>
        <w:t xml:space="preserve">BWD Report For the Bathing Season </w:t>
      </w:r>
      <w:r>
        <w:rPr>
          <w:rFonts w:cs="Arial"/>
          <w:b/>
          <w:bCs/>
          <w:sz w:val="32"/>
        </w:rPr>
        <w:t>2017</w:t>
      </w:r>
    </w:p>
    <w:p w:rsidR="00D83674" w:rsidRDefault="0079462E" w:rsidP="00B67D96">
      <w:pPr>
        <w:jc w:val="center"/>
        <w:rPr>
          <w:b/>
          <w:sz w:val="40"/>
        </w:rPr>
      </w:pPr>
      <w:r>
        <w:rPr>
          <w:b/>
          <w:sz w:val="40"/>
        </w:rPr>
        <w:t>The Czech Republic</w:t>
      </w:r>
    </w:p>
    <w:p w:rsidR="00D83674" w:rsidRDefault="00D83674" w:rsidP="00ED3BDC"/>
    <w:p w:rsidR="00D83674" w:rsidRDefault="00D83674" w:rsidP="00ED3BDC"/>
    <w:p w:rsidR="00D83674"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w:t>
      </w:r>
      <w:r w:rsidR="00C42806">
        <w:t>ds of bathing water quality in t</w:t>
      </w:r>
      <w:r>
        <w:t>he Czech Republic.</w:t>
      </w:r>
    </w:p>
    <w:p w:rsidR="00D83674" w:rsidRDefault="00D83674" w:rsidP="00ED3BDC"/>
    <w:p w:rsidR="00D83674" w:rsidRDefault="00D83674" w:rsidP="00ED3BDC"/>
    <w:p w:rsidR="00D83674" w:rsidRDefault="0079462E" w:rsidP="00ED3BDC">
      <w:pPr>
        <w:pStyle w:val="Heading1"/>
      </w:pPr>
      <w:r>
        <w:t xml:space="preserve">BWD reporting in the season </w:t>
      </w:r>
      <w:r>
        <w:rPr>
          <w:szCs w:val="28"/>
        </w:rPr>
        <w:t>2017</w:t>
      </w:r>
    </w:p>
    <w:p w:rsidR="00D83674" w:rsidRDefault="00D83674" w:rsidP="00ED3BDC"/>
    <w:p w:rsidR="00D83674"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D83674" w:rsidRDefault="0079462E" w:rsidP="00442644">
                            <w:pPr>
                              <w:jc w:val="center"/>
                              <w:rPr>
                                <w:rFonts w:asciiTheme="minorHAnsi" w:hAnsiTheme="minorHAnsi"/>
                                <w:b/>
                              </w:rPr>
                            </w:pPr>
                            <w:r>
                              <w:rPr>
                                <w:rFonts w:asciiTheme="minorHAnsi" w:hAnsiTheme="minorHAnsi"/>
                                <w:b/>
                              </w:rPr>
                              <w:t xml:space="preserve">Bathing waters of </w:t>
                            </w:r>
                            <w:r w:rsidR="00C42806">
                              <w:rPr>
                                <w:rFonts w:asciiTheme="minorHAnsi" w:hAnsiTheme="minorHAnsi"/>
                                <w:b/>
                              </w:rPr>
                              <w:t>t</w:t>
                            </w:r>
                            <w:r>
                              <w:rPr>
                                <w:rFonts w:asciiTheme="minorHAnsi" w:hAnsiTheme="minorHAnsi"/>
                                <w:b/>
                              </w:rPr>
                              <w:t>he Czech Republic in 2017</w:t>
                            </w:r>
                          </w:p>
                          <w:p w:rsidR="00D83674" w:rsidRDefault="00D83674" w:rsidP="00ED3BDC">
                            <w:pPr>
                              <w:rPr>
                                <w:rFonts w:asciiTheme="minorHAnsi" w:hAnsiTheme="minorHAnsi"/>
                                <w:sz w:val="20"/>
                              </w:rPr>
                            </w:pPr>
                          </w:p>
                          <w:p w:rsidR="00D83674"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154</w:t>
                            </w:r>
                          </w:p>
                          <w:p w:rsidR="00D83674"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D83674"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154</w:t>
                            </w:r>
                          </w:p>
                          <w:p w:rsidR="00D83674" w:rsidRDefault="00D83674" w:rsidP="00DB3D3B">
                            <w:pPr>
                              <w:tabs>
                                <w:tab w:val="right" w:pos="3544"/>
                              </w:tabs>
                              <w:rPr>
                                <w:rFonts w:asciiTheme="minorHAnsi" w:hAnsiTheme="minorHAnsi"/>
                                <w:sz w:val="20"/>
                              </w:rPr>
                            </w:pPr>
                          </w:p>
                          <w:p w:rsidR="00D83674"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102 days</w:t>
                            </w:r>
                          </w:p>
                          <w:p w:rsidR="00D83674" w:rsidRDefault="0079462E" w:rsidP="00DB3D3B">
                            <w:pPr>
                              <w:tabs>
                                <w:tab w:val="right" w:pos="3544"/>
                              </w:tabs>
                              <w:rPr>
                                <w:rFonts w:asciiTheme="minorHAnsi" w:hAnsiTheme="minorHAnsi"/>
                                <w:sz w:val="20"/>
                              </w:rPr>
                            </w:pPr>
                            <w:r>
                              <w:rPr>
                                <w:rFonts w:asciiTheme="minorHAnsi" w:hAnsiTheme="minorHAnsi"/>
                                <w:sz w:val="20"/>
                              </w:rPr>
                              <w:tab/>
                              <w:t>30 May to 15 Sep</w:t>
                            </w:r>
                          </w:p>
                          <w:p w:rsidR="00D83674" w:rsidRDefault="00D83674" w:rsidP="00ED3BDC">
                            <w:pPr>
                              <w:rPr>
                                <w:rFonts w:asciiTheme="minorHAnsi" w:hAnsiTheme="minorHAnsi"/>
                                <w:sz w:val="20"/>
                              </w:rPr>
                            </w:pPr>
                          </w:p>
                          <w:p w:rsidR="00D83674"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847</w:t>
                            </w:r>
                          </w:p>
                          <w:p w:rsidR="00D83674" w:rsidRDefault="00D83674" w:rsidP="00ED3BDC">
                            <w:pPr>
                              <w:rPr>
                                <w:rFonts w:asciiTheme="minorHAnsi" w:hAnsiTheme="minorHAnsi"/>
                                <w:sz w:val="20"/>
                              </w:rPr>
                            </w:pPr>
                          </w:p>
                          <w:p w:rsidR="00D83674"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92 %</w:t>
                            </w:r>
                          </w:p>
                          <w:p w:rsidR="00D83674" w:rsidRDefault="0079462E" w:rsidP="00ED3BDC">
                            <w:pPr>
                              <w:rPr>
                                <w:rFonts w:asciiTheme="minorHAnsi" w:hAnsiTheme="minorHAnsi"/>
                                <w:b/>
                                <w:sz w:val="20"/>
                              </w:rPr>
                            </w:pPr>
                            <w:r>
                              <w:rPr>
                                <w:rFonts w:asciiTheme="minorHAnsi" w:hAnsiTheme="minorHAnsi"/>
                                <w:b/>
                                <w:sz w:val="20"/>
                              </w:rPr>
                              <w:t xml:space="preserve">with good or excellent </w:t>
                            </w:r>
                          </w:p>
                          <w:p w:rsidR="00D83674" w:rsidRDefault="0079462E" w:rsidP="00ED3BDC">
                            <w:pPr>
                              <w:rPr>
                                <w:rFonts w:asciiTheme="minorHAnsi" w:hAnsiTheme="minorHAnsi"/>
                                <w:b/>
                                <w:sz w:val="20"/>
                              </w:rPr>
                            </w:pPr>
                            <w:r>
                              <w:rPr>
                                <w:rFonts w:asciiTheme="minorHAnsi" w:hAnsiTheme="minorHAnsi"/>
                                <w:b/>
                                <w:sz w:val="20"/>
                              </w:rPr>
                              <w:t>water quality</w:t>
                            </w:r>
                          </w:p>
                          <w:p w:rsidR="00D83674" w:rsidRDefault="00D83674" w:rsidP="00ED3BDC">
                            <w:pPr>
                              <w:rPr>
                                <w:rFonts w:asciiTheme="minorHAnsi" w:hAnsiTheme="minorHAnsi"/>
                                <w:sz w:val="20"/>
                              </w:rPr>
                            </w:pPr>
                          </w:p>
                          <w:p w:rsidR="00D83674"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2012</w:t>
                            </w:r>
                          </w:p>
                          <w:p w:rsidR="00D83674"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D83674" w:rsidRDefault="0079462E" w:rsidP="00442644">
                      <w:pPr>
                        <w:jc w:val="center"/>
                        <w:rPr>
                          <w:rFonts w:asciiTheme="minorHAnsi" w:hAnsiTheme="minorHAnsi"/>
                          <w:b/>
                        </w:rPr>
                      </w:pPr>
                      <w:r>
                        <w:rPr>
                          <w:rFonts w:asciiTheme="minorHAnsi" w:hAnsiTheme="minorHAnsi"/>
                          <w:b/>
                        </w:rPr>
                        <w:t xml:space="preserve">Bathing waters of </w:t>
                      </w:r>
                      <w:r w:rsidR="00C42806">
                        <w:rPr>
                          <w:rFonts w:asciiTheme="minorHAnsi" w:hAnsiTheme="minorHAnsi"/>
                          <w:b/>
                        </w:rPr>
                        <w:t>t</w:t>
                      </w:r>
                      <w:r>
                        <w:rPr>
                          <w:rFonts w:asciiTheme="minorHAnsi" w:hAnsiTheme="minorHAnsi"/>
                          <w:b/>
                        </w:rPr>
                        <w:t>he Czech Republic in 2017</w:t>
                      </w:r>
                    </w:p>
                    <w:p w:rsidR="00D83674" w:rsidRDefault="00D83674" w:rsidP="00ED3BDC">
                      <w:pPr>
                        <w:rPr>
                          <w:rFonts w:asciiTheme="minorHAnsi" w:hAnsiTheme="minorHAnsi"/>
                          <w:sz w:val="20"/>
                        </w:rPr>
                      </w:pPr>
                    </w:p>
                    <w:p w:rsidR="00D83674"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154</w:t>
                      </w:r>
                    </w:p>
                    <w:p w:rsidR="00D83674"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D83674"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154</w:t>
                      </w:r>
                    </w:p>
                    <w:p w:rsidR="00D83674" w:rsidRDefault="00D83674" w:rsidP="00DB3D3B">
                      <w:pPr>
                        <w:tabs>
                          <w:tab w:val="right" w:pos="3544"/>
                        </w:tabs>
                        <w:rPr>
                          <w:rFonts w:asciiTheme="minorHAnsi" w:hAnsiTheme="minorHAnsi"/>
                          <w:sz w:val="20"/>
                        </w:rPr>
                      </w:pPr>
                    </w:p>
                    <w:p w:rsidR="00D83674"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102 days</w:t>
                      </w:r>
                    </w:p>
                    <w:p w:rsidR="00D83674" w:rsidRDefault="0079462E" w:rsidP="00DB3D3B">
                      <w:pPr>
                        <w:tabs>
                          <w:tab w:val="right" w:pos="3544"/>
                        </w:tabs>
                        <w:rPr>
                          <w:rFonts w:asciiTheme="minorHAnsi" w:hAnsiTheme="minorHAnsi"/>
                          <w:sz w:val="20"/>
                        </w:rPr>
                      </w:pPr>
                      <w:r>
                        <w:rPr>
                          <w:rFonts w:asciiTheme="minorHAnsi" w:hAnsiTheme="minorHAnsi"/>
                          <w:sz w:val="20"/>
                        </w:rPr>
                        <w:tab/>
                        <w:t>30 May to 15 Sep</w:t>
                      </w:r>
                    </w:p>
                    <w:p w:rsidR="00D83674" w:rsidRDefault="00D83674" w:rsidP="00ED3BDC">
                      <w:pPr>
                        <w:rPr>
                          <w:rFonts w:asciiTheme="minorHAnsi" w:hAnsiTheme="minorHAnsi"/>
                          <w:sz w:val="20"/>
                        </w:rPr>
                      </w:pPr>
                    </w:p>
                    <w:p w:rsidR="00D83674"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847</w:t>
                      </w:r>
                    </w:p>
                    <w:p w:rsidR="00D83674" w:rsidRDefault="00D83674" w:rsidP="00ED3BDC">
                      <w:pPr>
                        <w:rPr>
                          <w:rFonts w:asciiTheme="minorHAnsi" w:hAnsiTheme="minorHAnsi"/>
                          <w:sz w:val="20"/>
                        </w:rPr>
                      </w:pPr>
                    </w:p>
                    <w:p w:rsidR="00D83674"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92 %</w:t>
                      </w:r>
                    </w:p>
                    <w:p w:rsidR="00D83674" w:rsidRDefault="0079462E" w:rsidP="00ED3BDC">
                      <w:pPr>
                        <w:rPr>
                          <w:rFonts w:asciiTheme="minorHAnsi" w:hAnsiTheme="minorHAnsi"/>
                          <w:b/>
                          <w:sz w:val="20"/>
                        </w:rPr>
                      </w:pPr>
                      <w:r>
                        <w:rPr>
                          <w:rFonts w:asciiTheme="minorHAnsi" w:hAnsiTheme="minorHAnsi"/>
                          <w:b/>
                          <w:sz w:val="20"/>
                        </w:rPr>
                        <w:t xml:space="preserve">with good or excellent </w:t>
                      </w:r>
                    </w:p>
                    <w:p w:rsidR="00D83674" w:rsidRDefault="0079462E" w:rsidP="00ED3BDC">
                      <w:pPr>
                        <w:rPr>
                          <w:rFonts w:asciiTheme="minorHAnsi" w:hAnsiTheme="minorHAnsi"/>
                          <w:b/>
                          <w:sz w:val="20"/>
                        </w:rPr>
                      </w:pPr>
                      <w:r>
                        <w:rPr>
                          <w:rFonts w:asciiTheme="minorHAnsi" w:hAnsiTheme="minorHAnsi"/>
                          <w:b/>
                          <w:sz w:val="20"/>
                        </w:rPr>
                        <w:t>water quality</w:t>
                      </w:r>
                    </w:p>
                    <w:p w:rsidR="00D83674" w:rsidRDefault="00D83674" w:rsidP="00ED3BDC">
                      <w:pPr>
                        <w:rPr>
                          <w:rFonts w:asciiTheme="minorHAnsi" w:hAnsiTheme="minorHAnsi"/>
                          <w:sz w:val="20"/>
                        </w:rPr>
                      </w:pPr>
                    </w:p>
                    <w:p w:rsidR="00D83674"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2012</w:t>
                      </w:r>
                    </w:p>
                    <w:p w:rsidR="00D83674"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 xml:space="preserve">In the 2017 bathing season, 154 bathing waters have been reported in </w:t>
      </w:r>
      <w:r w:rsidR="00C42806">
        <w:t>t</w:t>
      </w:r>
      <w:r>
        <w:t>he Czech Republic. For each bathing water, five groups of parameters have been delivered</w:t>
      </w:r>
      <w:r>
        <w:rPr>
          <w:rStyle w:val="FootnoteReference"/>
        </w:rPr>
        <w:footnoteReference w:id="3"/>
      </w:r>
      <w:r>
        <w:t>:</w:t>
      </w:r>
    </w:p>
    <w:p w:rsidR="00D8367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D8367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D8367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D83674"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D8367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D83674" w:rsidRDefault="00D83674" w:rsidP="00ED3BDC"/>
    <w:p w:rsidR="00D83674" w:rsidRDefault="0079462E" w:rsidP="00ED3BDC">
      <w:r>
        <w:t xml:space="preserve">The authorities of </w:t>
      </w:r>
      <w:r w:rsidR="00C42806">
        <w:rPr>
          <w:rFonts w:ascii="Cambria" w:hAnsi="Cambria"/>
        </w:rPr>
        <w:t>t</w:t>
      </w:r>
      <w:r>
        <w:rPr>
          <w:rFonts w:ascii="Cambria" w:hAnsi="Cambria"/>
        </w:rPr>
        <w:t>he Czech Republic</w:t>
      </w:r>
      <w:r>
        <w:t xml:space="preserve"> report data according to the new BWD (2006/7/EC) since the season </w:t>
      </w:r>
      <w:r>
        <w:rPr>
          <w:rFonts w:ascii="Cambria" w:hAnsi="Cambria"/>
        </w:rPr>
        <w:t>2012</w:t>
      </w:r>
      <w:r>
        <w:t>.</w:t>
      </w:r>
    </w:p>
    <w:p w:rsidR="00D83674" w:rsidRDefault="00D83674" w:rsidP="00ED3BDC"/>
    <w:p w:rsidR="00D83674" w:rsidRDefault="0079462E" w:rsidP="00ED3BDC">
      <w:r>
        <w:t xml:space="preserve">Altogether, </w:t>
      </w:r>
      <w:r>
        <w:rPr>
          <w:rFonts w:ascii="Cambria" w:hAnsi="Cambria"/>
          <w:b/>
        </w:rPr>
        <w:t>154</w:t>
      </w:r>
      <w:r>
        <w:rPr>
          <w:rFonts w:ascii="Cambria" w:hAnsi="Cambria"/>
        </w:rPr>
        <w:t xml:space="preserve"> </w:t>
      </w:r>
      <w:r>
        <w:rPr>
          <w:b/>
        </w:rPr>
        <w:t xml:space="preserve">bathing waters </w:t>
      </w:r>
      <w:r>
        <w:t xml:space="preserve">have been reported – 0.7% of all bathing waters in Europe. </w:t>
      </w:r>
      <w:r w:rsidR="00C42806">
        <w:t>No</w:t>
      </w:r>
      <w:r>
        <w:t xml:space="preserve"> bathing waters have been newly reported in the recent season. </w:t>
      </w:r>
      <w:r w:rsidR="00C42806">
        <w:t xml:space="preserve">All </w:t>
      </w:r>
      <w:r>
        <w:t>bathing w</w:t>
      </w:r>
      <w:r w:rsidR="00C42806">
        <w:t xml:space="preserve">aters in the Czech Republic are </w:t>
      </w:r>
      <w:r>
        <w:t xml:space="preserve">inland. </w:t>
      </w:r>
      <w:r>
        <w:rPr>
          <w:b/>
        </w:rPr>
        <w:t>847 samples</w:t>
      </w:r>
      <w:r>
        <w:t xml:space="preserve"> were taken at bathing waters throughout the season – 6 per bathing water on average.</w:t>
      </w:r>
    </w:p>
    <w:p w:rsidR="00D83674" w:rsidRDefault="00D83674" w:rsidP="00ED3BDC"/>
    <w:p w:rsidR="00D83674" w:rsidRDefault="00E61218" w:rsidP="00ED3BDC">
      <w:r>
        <w:t>Maximum bathing season period was from 30 May to 15 September, i.e. 102 days.</w:t>
      </w:r>
      <w:r w:rsidR="00C42806">
        <w:t xml:space="preserve"> </w:t>
      </w:r>
      <w:r>
        <w:t>Season duration varie</w:t>
      </w:r>
      <w:r w:rsidR="00C42806">
        <w:t>s.</w:t>
      </w:r>
    </w:p>
    <w:p w:rsidR="00D83674" w:rsidRDefault="00D83674" w:rsidP="00ED3BDC"/>
    <w:p w:rsidR="00D83674" w:rsidRDefault="002B438D" w:rsidP="00ED3BDC">
      <w:r>
        <w:t xml:space="preserve">Detailed information on bathing waters is available from national portal at </w:t>
      </w:r>
      <w:hyperlink r:id="rId9" w:history="1">
        <w:r w:rsidR="00C42806" w:rsidRPr="003F4ABB">
          <w:rPr>
            <w:rStyle w:val="Hyperlink"/>
          </w:rPr>
          <w:t>http://www.mzcr.cz/verejne/obsah/koupani-ve-volne-prirode_1071_5.html</w:t>
        </w:r>
      </w:hyperlink>
      <w:r>
        <w:t>.</w:t>
      </w:r>
    </w:p>
    <w:p w:rsidR="00D83674" w:rsidRDefault="00D83674" w:rsidP="00ED3BDC"/>
    <w:p w:rsidR="00D83674" w:rsidRDefault="00D83674" w:rsidP="00ED3BDC"/>
    <w:p w:rsidR="00D83674" w:rsidRDefault="002B438D" w:rsidP="00ED3BDC">
      <w:pPr>
        <w:pStyle w:val="Heading1"/>
      </w:pPr>
      <w:r>
        <w:t>Assessment methodology</w:t>
      </w:r>
      <w:r>
        <w:rPr>
          <w:rStyle w:val="FootnoteReference"/>
        </w:rPr>
        <w:footnoteReference w:id="4"/>
      </w:r>
    </w:p>
    <w:p w:rsidR="00D83674" w:rsidRDefault="00D83674" w:rsidP="00ED3BDC"/>
    <w:p w:rsidR="00D83674"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D83674" w:rsidRDefault="00D83674" w:rsidP="00ED3BDC"/>
    <w:p w:rsidR="00D83674" w:rsidRDefault="003F038E" w:rsidP="00ED3BDC">
      <w:r>
        <w:t>The monitoring requirements under the Directive are:</w:t>
      </w:r>
    </w:p>
    <w:p w:rsidR="00D83674"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D83674"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D83674"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D83674" w:rsidRDefault="00D83674" w:rsidP="00ED3BDC"/>
    <w:p w:rsidR="00D83674" w:rsidRDefault="003F038E" w:rsidP="003F038E">
      <w:r>
        <w:t xml:space="preserve">If these rules are satisfied, the bathing water is categorised as 'sampling frequency satisfied'. If not all monitoring requirements are fulfilled the bathing water is categorised as 'not enough samples'. 93.5%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D83674" w:rsidRDefault="00D83674" w:rsidP="00ED3BDC"/>
    <w:p w:rsidR="00D83674" w:rsidRDefault="00484359" w:rsidP="001F33BA">
      <w:pPr>
        <w:pStyle w:val="Caption"/>
        <w:keepNext/>
        <w:spacing w:after="120"/>
      </w:pPr>
      <w:bookmarkStart w:id="1" w:name="_Ref451270757"/>
      <w:r>
        <w:t xml:space="preserve">Table </w:t>
      </w:r>
      <w:r>
        <w:fldChar w:fldCharType="begin"/>
      </w:r>
      <w:r>
        <w:instrText xml:space="preserve"> SEQ Table \* ARABIC </w:instrText>
      </w:r>
      <w:r>
        <w:fldChar w:fldCharType="separate"/>
      </w:r>
      <w:r>
        <w:t>1</w:t>
      </w:r>
      <w:r>
        <w:fldChar w:fldCharType="end"/>
      </w:r>
      <w:bookmarkEnd w:id="1"/>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D83674" w:rsidTr="00484359">
        <w:trPr>
          <w:trHeight w:val="343"/>
        </w:trPr>
        <w:tc>
          <w:tcPr>
            <w:tcW w:w="6379" w:type="dxa"/>
            <w:shd w:val="clear" w:color="auto" w:fill="F2F2F2" w:themeFill="background1" w:themeFillShade="F2"/>
            <w:vAlign w:val="center"/>
          </w:tcPr>
          <w:p w:rsidR="00D83674" w:rsidRDefault="00D83674" w:rsidP="00484359">
            <w:pPr>
              <w:jc w:val="left"/>
              <w:rPr>
                <w:rFonts w:asciiTheme="minorHAnsi" w:hAnsiTheme="minorHAnsi"/>
                <w:b/>
                <w:sz w:val="20"/>
              </w:rPr>
            </w:pPr>
          </w:p>
        </w:tc>
        <w:tc>
          <w:tcPr>
            <w:tcW w:w="1701" w:type="dxa"/>
            <w:shd w:val="clear" w:color="auto" w:fill="F2F2F2" w:themeFill="background1" w:themeFillShade="F2"/>
            <w:vAlign w:val="center"/>
          </w:tcPr>
          <w:p w:rsidR="00D83674"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D83674" w:rsidRDefault="00484359" w:rsidP="00484359">
            <w:pPr>
              <w:jc w:val="left"/>
              <w:rPr>
                <w:rFonts w:asciiTheme="minorHAnsi" w:hAnsiTheme="minorHAnsi"/>
                <w:b/>
                <w:sz w:val="20"/>
              </w:rPr>
            </w:pPr>
            <w:r>
              <w:rPr>
                <w:rFonts w:asciiTheme="minorHAnsi" w:hAnsiTheme="minorHAnsi"/>
                <w:b/>
                <w:sz w:val="20"/>
              </w:rPr>
              <w:t>Share of total [%]</w:t>
            </w:r>
          </w:p>
        </w:tc>
      </w:tr>
      <w:tr w:rsidR="00D83674" w:rsidTr="00484359">
        <w:tc>
          <w:tcPr>
            <w:tcW w:w="6379" w:type="dxa"/>
          </w:tcPr>
          <w:p w:rsidR="00D83674"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D83674"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D83674" w:rsidRDefault="006D2330" w:rsidP="00B14C10">
            <w:pPr>
              <w:jc w:val="right"/>
              <w:rPr>
                <w:rFonts w:asciiTheme="minorHAnsi" w:hAnsiTheme="minorHAnsi"/>
                <w:sz w:val="20"/>
              </w:rPr>
            </w:pPr>
            <w:r>
              <w:rPr>
                <w:rFonts w:asciiTheme="minorHAnsi" w:hAnsiTheme="minorHAnsi"/>
                <w:sz w:val="20"/>
              </w:rPr>
              <w:t>144</w:t>
            </w:r>
          </w:p>
        </w:tc>
        <w:tc>
          <w:tcPr>
            <w:tcW w:w="1701" w:type="dxa"/>
            <w:vAlign w:val="center"/>
          </w:tcPr>
          <w:p w:rsidR="00D83674" w:rsidRDefault="004D61EC" w:rsidP="00B14C10">
            <w:pPr>
              <w:jc w:val="right"/>
              <w:rPr>
                <w:rFonts w:asciiTheme="minorHAnsi" w:hAnsiTheme="minorHAnsi"/>
                <w:b/>
                <w:sz w:val="20"/>
              </w:rPr>
            </w:pPr>
            <w:r>
              <w:rPr>
                <w:rFonts w:asciiTheme="minorHAnsi" w:hAnsiTheme="minorHAnsi"/>
                <w:sz w:val="20"/>
              </w:rPr>
              <w:t>93.5%</w:t>
            </w:r>
          </w:p>
        </w:tc>
      </w:tr>
      <w:tr w:rsidR="00D83674" w:rsidTr="00484359">
        <w:tc>
          <w:tcPr>
            <w:tcW w:w="6379" w:type="dxa"/>
          </w:tcPr>
          <w:p w:rsidR="00D83674"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D83674"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w:t>
            </w:r>
            <w:r>
              <w:rPr>
                <w:rFonts w:asciiTheme="minorHAnsi" w:hAnsiTheme="minorHAnsi"/>
                <w:color w:val="595959" w:themeColor="text1" w:themeTint="A6"/>
                <w:sz w:val="20"/>
              </w:rPr>
              <w:lastRenderedPageBreak/>
              <w:t>various individual reasons. They may be quality-classified if there is an adequate volume of samples available for credible classification.</w:t>
            </w:r>
          </w:p>
        </w:tc>
        <w:tc>
          <w:tcPr>
            <w:tcW w:w="1701" w:type="dxa"/>
            <w:vAlign w:val="center"/>
          </w:tcPr>
          <w:p w:rsidR="00D83674" w:rsidRDefault="006710BD" w:rsidP="00B14C10">
            <w:pPr>
              <w:jc w:val="right"/>
              <w:rPr>
                <w:rFonts w:asciiTheme="minorHAnsi" w:hAnsiTheme="minorHAnsi"/>
                <w:b/>
                <w:sz w:val="20"/>
              </w:rPr>
            </w:pPr>
            <w:r>
              <w:rPr>
                <w:rFonts w:asciiTheme="minorHAnsi" w:hAnsiTheme="minorHAnsi"/>
                <w:sz w:val="20"/>
              </w:rPr>
              <w:lastRenderedPageBreak/>
              <w:t>2</w:t>
            </w:r>
          </w:p>
        </w:tc>
        <w:tc>
          <w:tcPr>
            <w:tcW w:w="1701" w:type="dxa"/>
            <w:vAlign w:val="center"/>
          </w:tcPr>
          <w:p w:rsidR="00D83674" w:rsidRDefault="004D61EC" w:rsidP="00484359">
            <w:pPr>
              <w:jc w:val="right"/>
              <w:rPr>
                <w:rFonts w:asciiTheme="minorHAnsi" w:hAnsiTheme="minorHAnsi"/>
                <w:b/>
                <w:sz w:val="20"/>
              </w:rPr>
            </w:pPr>
            <w:r>
              <w:rPr>
                <w:rFonts w:asciiTheme="minorHAnsi" w:hAnsiTheme="minorHAnsi"/>
                <w:sz w:val="20"/>
              </w:rPr>
              <w:t>1.3%</w:t>
            </w:r>
          </w:p>
        </w:tc>
      </w:tr>
      <w:tr w:rsidR="00D83674" w:rsidTr="00484359">
        <w:tc>
          <w:tcPr>
            <w:tcW w:w="6379" w:type="dxa"/>
          </w:tcPr>
          <w:p w:rsidR="00D83674"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D83674"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D83674" w:rsidRDefault="006710BD" w:rsidP="00B14C10">
            <w:pPr>
              <w:jc w:val="right"/>
              <w:rPr>
                <w:rFonts w:asciiTheme="minorHAnsi" w:hAnsiTheme="minorHAnsi"/>
                <w:b/>
                <w:sz w:val="20"/>
              </w:rPr>
            </w:pPr>
            <w:r>
              <w:rPr>
                <w:rFonts w:asciiTheme="minorHAnsi" w:hAnsiTheme="minorHAnsi"/>
                <w:sz w:val="20"/>
              </w:rPr>
              <w:t>8</w:t>
            </w:r>
          </w:p>
        </w:tc>
        <w:tc>
          <w:tcPr>
            <w:tcW w:w="1701" w:type="dxa"/>
            <w:vAlign w:val="center"/>
          </w:tcPr>
          <w:p w:rsidR="00D83674" w:rsidRDefault="004D61EC" w:rsidP="00B14C10">
            <w:pPr>
              <w:jc w:val="right"/>
              <w:rPr>
                <w:rFonts w:asciiTheme="minorHAnsi" w:hAnsiTheme="minorHAnsi"/>
                <w:b/>
                <w:sz w:val="20"/>
              </w:rPr>
            </w:pPr>
            <w:r>
              <w:rPr>
                <w:rFonts w:asciiTheme="minorHAnsi" w:hAnsiTheme="minorHAnsi"/>
                <w:sz w:val="20"/>
              </w:rPr>
              <w:t>5.2%</w:t>
            </w:r>
          </w:p>
        </w:tc>
      </w:tr>
      <w:tr w:rsidR="00D83674" w:rsidTr="00484359">
        <w:trPr>
          <w:trHeight w:val="323"/>
        </w:trPr>
        <w:tc>
          <w:tcPr>
            <w:tcW w:w="6379" w:type="dxa"/>
            <w:shd w:val="clear" w:color="auto" w:fill="F2F2F2" w:themeFill="background1" w:themeFillShade="F2"/>
            <w:vAlign w:val="center"/>
          </w:tcPr>
          <w:p w:rsidR="00D83674"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D83674" w:rsidRDefault="00993FEC" w:rsidP="00484359">
            <w:pPr>
              <w:jc w:val="right"/>
              <w:rPr>
                <w:rFonts w:asciiTheme="minorHAnsi" w:hAnsiTheme="minorHAnsi"/>
                <w:b/>
                <w:sz w:val="20"/>
              </w:rPr>
            </w:pPr>
            <w:r>
              <w:rPr>
                <w:rFonts w:asciiTheme="minorHAnsi" w:hAnsiTheme="minorHAnsi"/>
                <w:b/>
                <w:sz w:val="20"/>
              </w:rPr>
              <w:t>154</w:t>
            </w:r>
          </w:p>
        </w:tc>
        <w:tc>
          <w:tcPr>
            <w:tcW w:w="1701" w:type="dxa"/>
            <w:shd w:val="clear" w:color="auto" w:fill="F2F2F2" w:themeFill="background1" w:themeFillShade="F2"/>
            <w:vAlign w:val="center"/>
          </w:tcPr>
          <w:p w:rsidR="00D83674" w:rsidRDefault="004943BD" w:rsidP="004943BD">
            <w:pPr>
              <w:jc w:val="right"/>
              <w:rPr>
                <w:rFonts w:asciiTheme="minorHAnsi" w:hAnsiTheme="minorHAnsi"/>
                <w:b/>
                <w:sz w:val="20"/>
              </w:rPr>
            </w:pPr>
            <w:r>
              <w:rPr>
                <w:rFonts w:asciiTheme="minorHAnsi" w:hAnsiTheme="minorHAnsi"/>
                <w:b/>
                <w:sz w:val="20"/>
              </w:rPr>
              <w:t>100%</w:t>
            </w:r>
          </w:p>
        </w:tc>
      </w:tr>
    </w:tbl>
    <w:p w:rsidR="00D83674" w:rsidRDefault="00D83674" w:rsidP="00ED3BDC"/>
    <w:p w:rsidR="00D83674"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D83674" w:rsidRDefault="00D83674" w:rsidP="00ED3BDC"/>
    <w:p w:rsidR="00D83674"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D83674" w:rsidRDefault="00D83674" w:rsidP="00ED3BDC"/>
    <w:p w:rsidR="00D83674" w:rsidRDefault="002F24A6" w:rsidP="002F24A6">
      <w:r>
        <w:t>Quality assessment is not possible for all bathing waters. In these cases, they are instead classified as either:</w:t>
      </w:r>
    </w:p>
    <w:p w:rsidR="00D83674" w:rsidRDefault="002F24A6" w:rsidP="002F24A6">
      <w:pPr>
        <w:ind w:firstLine="284"/>
      </w:pPr>
      <w:r>
        <w:t>• not enough samples</w:t>
      </w:r>
      <w:r>
        <w:rPr>
          <w:rStyle w:val="FootnoteReference"/>
        </w:rPr>
        <w:footnoteReference w:id="8"/>
      </w:r>
      <w:r>
        <w:t>;</w:t>
      </w:r>
    </w:p>
    <w:p w:rsidR="00D83674" w:rsidRDefault="002F24A6" w:rsidP="002F24A6">
      <w:pPr>
        <w:ind w:firstLine="284"/>
      </w:pPr>
      <w:r>
        <w:t>• new</w:t>
      </w:r>
      <w:r>
        <w:rPr>
          <w:rStyle w:val="FootnoteReference"/>
        </w:rPr>
        <w:footnoteReference w:id="9"/>
      </w:r>
      <w:r>
        <w:t>;</w:t>
      </w:r>
    </w:p>
    <w:p w:rsidR="00D83674" w:rsidRDefault="00783E42" w:rsidP="00783E42">
      <w:pPr>
        <w:ind w:firstLine="284"/>
      </w:pPr>
      <w:r>
        <w:t>• changes</w:t>
      </w:r>
      <w:r>
        <w:rPr>
          <w:rStyle w:val="FootnoteReference"/>
        </w:rPr>
        <w:footnoteReference w:id="10"/>
      </w:r>
      <w:r>
        <w:t>;</w:t>
      </w:r>
    </w:p>
    <w:p w:rsidR="00D83674" w:rsidRDefault="00783E42" w:rsidP="00783E42">
      <w:pPr>
        <w:ind w:firstLine="284"/>
      </w:pPr>
      <w:r>
        <w:t>• closed</w:t>
      </w:r>
      <w:r>
        <w:rPr>
          <w:rStyle w:val="FootnoteReference"/>
        </w:rPr>
        <w:footnoteReference w:id="11"/>
      </w:r>
      <w:r>
        <w:t>.</w:t>
      </w:r>
    </w:p>
    <w:p w:rsidR="00D83674" w:rsidRDefault="00D83674" w:rsidP="00AF3F74"/>
    <w:p w:rsidR="00D83674" w:rsidRDefault="00D83674" w:rsidP="00ED3BDC"/>
    <w:p w:rsidR="00D83674" w:rsidRDefault="002B438D" w:rsidP="00ED3BDC">
      <w:pPr>
        <w:pStyle w:val="Heading1"/>
      </w:pPr>
      <w:r>
        <w:t>Bathing water quality</w:t>
      </w:r>
    </w:p>
    <w:p w:rsidR="00D83674" w:rsidRDefault="00D83674" w:rsidP="00ED3BDC"/>
    <w:p w:rsidR="00D83674" w:rsidRDefault="002B438D" w:rsidP="00ED3BDC">
      <w:r>
        <w:t xml:space="preserve">The results of the bathing water quality in </w:t>
      </w:r>
      <w:r w:rsidR="00C42806">
        <w:t>t</w:t>
      </w:r>
      <w:r>
        <w:t>he Czech Republic throughout the past period are presented in Figure 2.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D83674" w:rsidRDefault="00D83674" w:rsidP="00ED3BDC"/>
    <w:p w:rsidR="00D83674" w:rsidRDefault="002B438D" w:rsidP="00ED3BDC">
      <w:pPr>
        <w:pStyle w:val="Heading2"/>
      </w:pPr>
      <w:r>
        <w:t>Coastal bathing waters</w:t>
      </w:r>
    </w:p>
    <w:p w:rsidR="00D83674" w:rsidRDefault="00D83674" w:rsidP="00ED3BDC"/>
    <w:p w:rsidR="00D83674" w:rsidRDefault="00DB3D3B" w:rsidP="00ED3BDC">
      <w:r>
        <w:t xml:space="preserve">There are no coastal bathing waters in The Czech Republic. </w:t>
      </w:r>
    </w:p>
    <w:p w:rsidR="00D83674" w:rsidRDefault="00D83674" w:rsidP="00ED3BDC"/>
    <w:p w:rsidR="00D83674" w:rsidRDefault="00D83674" w:rsidP="00ED3BDC"/>
    <w:p w:rsidR="00D83674" w:rsidRDefault="00D83674" w:rsidP="00ED3BDC"/>
    <w:p w:rsidR="00D83674" w:rsidRDefault="002B438D" w:rsidP="00ED3BDC">
      <w:pPr>
        <w:pStyle w:val="Heading2"/>
      </w:pPr>
      <w:r>
        <w:t>Inland bathing waters</w:t>
      </w:r>
    </w:p>
    <w:p w:rsidR="00D83674" w:rsidRDefault="00D83674" w:rsidP="00ED3BDC"/>
    <w:p w:rsidR="00D83674" w:rsidRDefault="007C239B" w:rsidP="002318DD">
      <w:r>
        <w:t>92.9% of all existing inland bathing waters were of at least sufficient water quality in 2017. See Appendix 1 for numeric data.</w:t>
      </w:r>
      <w:bookmarkStart w:id="2" w:name="OLE_LINK19"/>
      <w:bookmarkStart w:id="3" w:name="OLE_LINK20"/>
      <w:r>
        <w:t xml:space="preserve"> </w:t>
      </w:r>
    </w:p>
    <w:p w:rsidR="00D83674" w:rsidRDefault="00D83674" w:rsidP="002318DD"/>
    <w:p w:rsidR="00D83674"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2"/>
    <w:bookmarkEnd w:id="3"/>
    <w:p w:rsidR="00D83674"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The Czech Republic. </w:t>
      </w:r>
      <w:r>
        <w:rPr>
          <w:b w:val="0"/>
        </w:rPr>
        <w:t>Note: the “At least sufficient” class also includes bathing waters of “Excellent” quality class, the sum of shares is therefore not 100%.</w:t>
      </w:r>
      <w:r>
        <w:t xml:space="preserve"> </w:t>
      </w:r>
    </w:p>
    <w:p w:rsidR="00D83674" w:rsidRDefault="00D83674" w:rsidP="00ED3BDC"/>
    <w:p w:rsidR="00D83674" w:rsidRDefault="00D83674" w:rsidP="00ED3BDC"/>
    <w:p w:rsidR="00D83674"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D83674" w:rsidRDefault="00D83674" w:rsidP="00ED3BDC"/>
    <w:p w:rsidR="00C42806" w:rsidRPr="002140FC" w:rsidRDefault="00C42806" w:rsidP="00C42806">
      <w:r w:rsidRPr="002140FC">
        <w:t>The Czech Republic held the process of transposition of Directive 2006/7/EC, at the end of the adoption of new national regulations for bathing water. The new regulations have brought many innovations for bathing waters and were first applied in 2012 bathing season.</w:t>
      </w:r>
    </w:p>
    <w:p w:rsidR="00C42806" w:rsidRPr="002140FC" w:rsidRDefault="00C42806" w:rsidP="00C42806"/>
    <w:p w:rsidR="00C42806" w:rsidRPr="00C42806" w:rsidRDefault="00C42806" w:rsidP="00C42806">
      <w:r w:rsidRPr="00C42806">
        <w:t>Central web sites (</w:t>
      </w:r>
      <w:hyperlink r:id="rId11" w:history="1">
        <w:r w:rsidRPr="00C42806">
          <w:rPr>
            <w:rStyle w:val="Hyperlink"/>
          </w:rPr>
          <w:t>http://www.mzcr.cz/verejne/obsah/koupani-ve-volne-prirode_1071_5.html</w:t>
        </w:r>
      </w:hyperlink>
      <w:r w:rsidRPr="00C42806">
        <w:t xml:space="preserve">; </w:t>
      </w:r>
      <w:hyperlink r:id="rId12" w:history="1">
        <w:r w:rsidRPr="00C42806">
          <w:rPr>
            <w:rStyle w:val="Hyperlink"/>
          </w:rPr>
          <w:t>http://www.szu.cz/tema/zivotni-prostredi/koupaliste-a-bazeny</w:t>
        </w:r>
      </w:hyperlink>
      <w:r w:rsidRPr="00C42806">
        <w:t>, so far only in Czech) were created to keep the public informed about water quality, offering general information focused mostly on potential health risks of bathing in natural water bodies, as well as recommendations on how to reduce the risk. The pages also contain links to web sites of the relevant local Public Health Authorities where information about current quality of water on particular sites is published. Moreover, current information about water quality of every bathing place is displayed at the map server of the Portal of the Public Administration (</w:t>
      </w:r>
      <w:hyperlink r:id="rId13" w:history="1">
        <w:r w:rsidRPr="00C42806">
          <w:rPr>
            <w:rStyle w:val="Hyperlink"/>
          </w:rPr>
          <w:t>http://geoportal.gov.cz/koupaci_vody</w:t>
        </w:r>
      </w:hyperlink>
      <w:r w:rsidRPr="00C42806">
        <w:t xml:space="preserve">), at the web site </w:t>
      </w:r>
      <w:proofErr w:type="gramStart"/>
      <w:r w:rsidRPr="00C42806">
        <w:t>Bathing</w:t>
      </w:r>
      <w:proofErr w:type="gramEnd"/>
      <w:r w:rsidRPr="00C42806">
        <w:t xml:space="preserve"> waters (</w:t>
      </w:r>
      <w:hyperlink r:id="rId14" w:history="1">
        <w:r w:rsidRPr="00C42806">
          <w:rPr>
            <w:rStyle w:val="Hyperlink"/>
          </w:rPr>
          <w:t>www.koupacivody.cz</w:t>
        </w:r>
      </w:hyperlink>
      <w:r w:rsidRPr="00C42806">
        <w:t>) and at the maps of several other tourist portals. A set of symbols were designed for simple and clear communication with the public. Information concerning water quality is also published in press (mostly regional) and occasionally in other media (radio and TV stations), and in the summer bathing season, were sent in regular week intervals by the Ministry of Health to the Czech Press Agency a summary of actual water quality report for every bathing water.</w:t>
      </w:r>
    </w:p>
    <w:p w:rsidR="00C42806" w:rsidRPr="002140FC" w:rsidRDefault="00C42806" w:rsidP="00C42806"/>
    <w:p w:rsidR="00C42806" w:rsidRPr="002140FC" w:rsidRDefault="00C42806" w:rsidP="00C42806">
      <w:r w:rsidRPr="002140FC">
        <w:t xml:space="preserve">Monitoring calendars for all bathing waters were prepared before the bathing season. Bathing water profiles were created in time and information boards were produced and placed in an easily accessible </w:t>
      </w:r>
      <w:r w:rsidRPr="002140FC">
        <w:lastRenderedPageBreak/>
        <w:t xml:space="preserve">place </w:t>
      </w:r>
      <w:proofErr w:type="gramStart"/>
      <w:r w:rsidRPr="002140FC">
        <w:t>in the vicinity of each bathing water</w:t>
      </w:r>
      <w:proofErr w:type="gramEnd"/>
      <w:r w:rsidRPr="002140FC">
        <w:t xml:space="preserve">. Sampling was carried out according to the bathing water monitoring calendar at least once per month. In some cases there was also an increase in the frequency of monitoring, where any exceeding of the national limit for parameters Escherichia coli, Intestinal enterococci or cyanobacteria occurred. Water quality problems are the most frequently related to mass proliferation of cyanobacteria due to the eutrophication of reservoirs and ponds. Measures to reduce eutrophication of waters in the Czech Republic, including bathing waters, are primarily adopted under the programmes implementing the Directive 91/271/EEC concerning urban waste-water treatment and the Directive 91/676/EEC concerning the protection of waters against pollution caused by nitrates from agricultural sources. Selected bathing sites, based on the unsatisfactory water quality results, have been included into the operational water monitoring program. Measures to improve of water quality will also be adopted in the frame of management plans of concerned river basins (Water Framework Directive 2000/60/EC). No outbreak of </w:t>
      </w:r>
      <w:proofErr w:type="spellStart"/>
      <w:r w:rsidRPr="002140FC">
        <w:t>cercarial</w:t>
      </w:r>
      <w:proofErr w:type="spellEnd"/>
      <w:r w:rsidRPr="002140FC">
        <w:t xml:space="preserve"> dermatitis has occurred during the bathing season 2017.</w:t>
      </w:r>
    </w:p>
    <w:p w:rsidR="00C42806" w:rsidRPr="002140FC" w:rsidRDefault="00C42806" w:rsidP="00C42806"/>
    <w:p w:rsidR="00C42806" w:rsidRPr="002140FC" w:rsidRDefault="00C42806" w:rsidP="00C42806">
      <w:r w:rsidRPr="002140FC">
        <w:t>The most important management measures are:</w:t>
      </w:r>
    </w:p>
    <w:p w:rsidR="00C42806" w:rsidRPr="002140FC" w:rsidRDefault="00C42806" w:rsidP="00C42806">
      <w:pPr>
        <w:numPr>
          <w:ilvl w:val="0"/>
          <w:numId w:val="6"/>
        </w:numPr>
        <w:ind w:left="714" w:hanging="357"/>
        <w:contextualSpacing/>
        <w:rPr>
          <w:rFonts w:eastAsia="Times New Roman"/>
        </w:rPr>
      </w:pPr>
      <w:r w:rsidRPr="002140FC">
        <w:rPr>
          <w:rFonts w:eastAsia="Times New Roman"/>
        </w:rPr>
        <w:t>Sediment removal</w:t>
      </w:r>
    </w:p>
    <w:p w:rsidR="00C42806" w:rsidRPr="002140FC" w:rsidRDefault="00C42806" w:rsidP="00C42806">
      <w:pPr>
        <w:numPr>
          <w:ilvl w:val="0"/>
          <w:numId w:val="6"/>
        </w:numPr>
        <w:ind w:left="714" w:hanging="357"/>
        <w:contextualSpacing/>
        <w:rPr>
          <w:rFonts w:eastAsia="Times New Roman"/>
        </w:rPr>
      </w:pPr>
      <w:r w:rsidRPr="002140FC">
        <w:rPr>
          <w:rFonts w:eastAsia="Times New Roman"/>
        </w:rPr>
        <w:t>Intensification/reconstruction/construction of wastewater treatment plant and sewer construction in the immediate vicinity or in the basin of bathing waters clearly affecting the water quality</w:t>
      </w:r>
    </w:p>
    <w:p w:rsidR="00C42806" w:rsidRPr="002140FC" w:rsidRDefault="00C42806" w:rsidP="00C42806">
      <w:pPr>
        <w:numPr>
          <w:ilvl w:val="0"/>
          <w:numId w:val="6"/>
        </w:numPr>
        <w:ind w:left="714" w:hanging="357"/>
        <w:contextualSpacing/>
        <w:rPr>
          <w:rFonts w:eastAsia="Times New Roman"/>
        </w:rPr>
      </w:pPr>
      <w:r w:rsidRPr="002140FC">
        <w:rPr>
          <w:rFonts w:eastAsia="Times New Roman"/>
        </w:rPr>
        <w:t>Preparation of the study concerning the assessment of current situation, identification of causes of pollution and proposal of measures</w:t>
      </w:r>
    </w:p>
    <w:p w:rsidR="00C42806" w:rsidRPr="002140FC" w:rsidRDefault="00C42806" w:rsidP="00C42806">
      <w:pPr>
        <w:numPr>
          <w:ilvl w:val="0"/>
          <w:numId w:val="6"/>
        </w:numPr>
        <w:ind w:left="714" w:hanging="357"/>
        <w:contextualSpacing/>
        <w:rPr>
          <w:rFonts w:eastAsia="Times New Roman"/>
        </w:rPr>
      </w:pPr>
      <w:r w:rsidRPr="002140FC">
        <w:rPr>
          <w:rFonts w:eastAsia="Times New Roman"/>
        </w:rPr>
        <w:t>Additional programmes of monitoring</w:t>
      </w:r>
    </w:p>
    <w:p w:rsidR="00C42806" w:rsidRPr="002140FC" w:rsidRDefault="00C42806" w:rsidP="00C42806">
      <w:pPr>
        <w:numPr>
          <w:ilvl w:val="0"/>
          <w:numId w:val="6"/>
        </w:numPr>
        <w:ind w:left="714" w:hanging="357"/>
        <w:contextualSpacing/>
        <w:rPr>
          <w:rFonts w:eastAsia="Times New Roman"/>
        </w:rPr>
      </w:pPr>
      <w:r w:rsidRPr="002140FC">
        <w:rPr>
          <w:rFonts w:eastAsia="Times New Roman"/>
        </w:rPr>
        <w:t xml:space="preserve">Action on reservoirs or ponds – aeration, manipulation with fish stock, coagulant dosage to the inflow into the reservoir </w:t>
      </w:r>
    </w:p>
    <w:p w:rsidR="00C42806" w:rsidRPr="002140FC" w:rsidRDefault="00C42806" w:rsidP="00C42806">
      <w:pPr>
        <w:numPr>
          <w:ilvl w:val="0"/>
          <w:numId w:val="6"/>
        </w:numPr>
        <w:ind w:left="714" w:hanging="357"/>
        <w:contextualSpacing/>
        <w:rPr>
          <w:rFonts w:eastAsia="Times New Roman"/>
        </w:rPr>
      </w:pPr>
      <w:r w:rsidRPr="002140FC">
        <w:rPr>
          <w:rFonts w:eastAsia="Times New Roman"/>
        </w:rPr>
        <w:t>Reconstruction of the reservoir or pond – dam repair, bank alteration</w:t>
      </w:r>
    </w:p>
    <w:p w:rsidR="00C42806" w:rsidRPr="002140FC" w:rsidRDefault="00C42806" w:rsidP="00C42806">
      <w:pPr>
        <w:numPr>
          <w:ilvl w:val="0"/>
          <w:numId w:val="6"/>
        </w:numPr>
        <w:ind w:left="714" w:hanging="357"/>
        <w:contextualSpacing/>
        <w:rPr>
          <w:rFonts w:eastAsia="Times New Roman"/>
        </w:rPr>
      </w:pPr>
      <w:r w:rsidRPr="002140FC">
        <w:rPr>
          <w:rFonts w:eastAsia="Times New Roman"/>
        </w:rPr>
        <w:t>Reduction of intensity of aquaculture production</w:t>
      </w:r>
    </w:p>
    <w:p w:rsidR="00C42806" w:rsidRPr="002140FC" w:rsidRDefault="00C42806" w:rsidP="00C42806">
      <w:pPr>
        <w:numPr>
          <w:ilvl w:val="0"/>
          <w:numId w:val="6"/>
        </w:numPr>
        <w:ind w:left="714" w:hanging="357"/>
        <w:contextualSpacing/>
        <w:rPr>
          <w:rFonts w:eastAsia="Times New Roman"/>
        </w:rPr>
      </w:pPr>
      <w:r w:rsidRPr="002140FC">
        <w:rPr>
          <w:rFonts w:eastAsia="Times New Roman"/>
        </w:rPr>
        <w:t>Application of chemicals to reduce the nutrients needed for the development of cyanobacteria and undesirable aquatic flora.</w:t>
      </w:r>
    </w:p>
    <w:p w:rsidR="00C42806" w:rsidRPr="002140FC" w:rsidRDefault="00C42806" w:rsidP="00C42806"/>
    <w:p w:rsidR="00C42806" w:rsidRPr="002140FC" w:rsidRDefault="00C42806" w:rsidP="00C42806">
      <w:pPr>
        <w:rPr>
          <w:rFonts w:cs="Arial"/>
          <w:lang w:val="en-US"/>
        </w:rPr>
      </w:pPr>
      <w:r w:rsidRPr="002140FC">
        <w:t xml:space="preserve">Water quality problems were most frequently related to mass proliferation of cyanobacteria. The WHO recommendation was adopted for the limit value of the “cyanobacteria” indicator, i.e. a three-level water quality assessment with the ban imposed if a visual inspection reveals the presence of water bloom. </w:t>
      </w:r>
      <w:r w:rsidRPr="002140FC">
        <w:rPr>
          <w:rFonts w:cs="Arial"/>
          <w:lang w:val="en-US"/>
        </w:rPr>
        <w:t xml:space="preserve">In the 2017 bathing season </w:t>
      </w:r>
      <w:r>
        <w:rPr>
          <w:rFonts w:cs="Arial"/>
          <w:lang w:val="en-US"/>
        </w:rPr>
        <w:t xml:space="preserve">there </w:t>
      </w:r>
      <w:r w:rsidRPr="002140FC">
        <w:rPr>
          <w:rFonts w:cs="Arial"/>
          <w:lang w:val="en-US"/>
        </w:rPr>
        <w:t xml:space="preserve">were 14 bathing </w:t>
      </w:r>
      <w:r>
        <w:rPr>
          <w:rFonts w:cs="Arial"/>
          <w:lang w:val="en-US"/>
        </w:rPr>
        <w:t xml:space="preserve">prohibitions in place </w:t>
      </w:r>
      <w:r w:rsidRPr="002140FC">
        <w:rPr>
          <w:rFonts w:cs="Arial"/>
          <w:lang w:val="en-US"/>
        </w:rPr>
        <w:t xml:space="preserve">(11 due to the presence of cyanobacteria and </w:t>
      </w:r>
      <w:r>
        <w:rPr>
          <w:rFonts w:cs="Arial"/>
          <w:lang w:val="en-US"/>
        </w:rPr>
        <w:t>three</w:t>
      </w:r>
      <w:r w:rsidRPr="002140FC">
        <w:rPr>
          <w:rFonts w:cs="Arial"/>
          <w:lang w:val="en-US"/>
        </w:rPr>
        <w:t xml:space="preserve"> due to microbiological pollution).</w:t>
      </w:r>
    </w:p>
    <w:p w:rsidR="00C42806" w:rsidRPr="002140FC" w:rsidRDefault="00C42806" w:rsidP="00C42806">
      <w:pPr>
        <w:rPr>
          <w:rFonts w:cs="Arial"/>
          <w:b/>
          <w:lang w:val="en-US"/>
        </w:rPr>
      </w:pPr>
    </w:p>
    <w:p w:rsidR="00D83674" w:rsidRDefault="00C42806" w:rsidP="00C42806">
      <w:r w:rsidRPr="002140FC">
        <w:rPr>
          <w:rFonts w:cs="Arial"/>
          <w:lang w:val="en-US"/>
        </w:rPr>
        <w:t>Two bathing waters were re-opened in 2017 (after no bathing and no sampling in 2016 because of reconstruction).</w:t>
      </w:r>
    </w:p>
    <w:p w:rsidR="00D83674" w:rsidRDefault="00D83674" w:rsidP="00ED3BDC"/>
    <w:p w:rsidR="00C42806" w:rsidRDefault="00C42806" w:rsidP="00ED3BDC"/>
    <w:p w:rsidR="00D83674" w:rsidRDefault="0024729D" w:rsidP="00ED3BDC">
      <w:pPr>
        <w:pStyle w:val="Heading1"/>
      </w:pPr>
      <w:r>
        <w:t>Bathing water quality assessment presentation in online viewers</w:t>
      </w:r>
    </w:p>
    <w:p w:rsidR="00D83674" w:rsidRDefault="00D83674" w:rsidP="00ED3BDC"/>
    <w:p w:rsidR="00D83674"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5" w:history="1">
        <w:r>
          <w:rPr>
            <w:rStyle w:val="Hyperlink"/>
          </w:rPr>
          <w:t>http://ec.europa.eu/environment/water/index_en.htm</w:t>
        </w:r>
      </w:hyperlink>
      <w:r>
        <w:t>.</w:t>
      </w:r>
    </w:p>
    <w:p w:rsidR="00D83674" w:rsidRDefault="00D83674" w:rsidP="00EC573D"/>
    <w:p w:rsidR="00D83674" w:rsidRDefault="003E2BA0" w:rsidP="003E2BA0">
      <w:r>
        <w:lastRenderedPageBreak/>
        <w:t>The bathing water section of the Water Information System for Europe (WISE) which is accessible at the EEA bathing water website (</w:t>
      </w:r>
      <w:hyperlink r:id="rId16"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D83674" w:rsidRDefault="002B438D" w:rsidP="003E2BA0">
      <w:r>
        <w:br w:type="page"/>
      </w:r>
    </w:p>
    <w:p w:rsidR="00D83674" w:rsidRDefault="002B438D" w:rsidP="00ED3BDC">
      <w:pPr>
        <w:rPr>
          <w:b/>
          <w:sz w:val="28"/>
        </w:rPr>
      </w:pPr>
      <w:r>
        <w:rPr>
          <w:b/>
          <w:sz w:val="28"/>
        </w:rPr>
        <w:lastRenderedPageBreak/>
        <w:t xml:space="preserve">Appendix 1: Results of bathing water quality in </w:t>
      </w:r>
      <w:r w:rsidR="00C42806">
        <w:rPr>
          <w:b/>
          <w:sz w:val="28"/>
        </w:rPr>
        <w:t>t</w:t>
      </w:r>
      <w:r>
        <w:rPr>
          <w:b/>
          <w:sz w:val="28"/>
        </w:rPr>
        <w:t>he Czech Republic from 2014 to 2017</w:t>
      </w:r>
    </w:p>
    <w:p w:rsidR="00D83674" w:rsidRDefault="00D83674" w:rsidP="00ED3BDC"/>
    <w:p w:rsidR="00D83674"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D83674" w:rsidTr="005F5E3F">
        <w:tc>
          <w:tcPr>
            <w:tcW w:w="1276" w:type="dxa"/>
            <w:gridSpan w:val="2"/>
            <w:vMerge w:val="restart"/>
            <w:shd w:val="clear" w:color="auto" w:fill="F2F2F2" w:themeFill="background1" w:themeFillShade="F2"/>
          </w:tcPr>
          <w:p w:rsidR="00D83674" w:rsidRDefault="00D83674"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D83674" w:rsidRDefault="005F5E3F" w:rsidP="00B853E1">
            <w:pPr>
              <w:jc w:val="center"/>
              <w:rPr>
                <w:rFonts w:asciiTheme="minorHAnsi" w:hAnsiTheme="minorHAnsi"/>
                <w:b/>
                <w:sz w:val="20"/>
                <w:szCs w:val="20"/>
              </w:rPr>
            </w:pPr>
            <w:r>
              <w:rPr>
                <w:rFonts w:asciiTheme="minorHAnsi" w:hAnsiTheme="minorHAnsi"/>
                <w:b/>
                <w:sz w:val="20"/>
                <w:szCs w:val="20"/>
              </w:rPr>
              <w:t>Total</w:t>
            </w:r>
          </w:p>
          <w:p w:rsidR="00D83674" w:rsidRDefault="005F5E3F" w:rsidP="00B853E1">
            <w:pPr>
              <w:jc w:val="center"/>
              <w:rPr>
                <w:rFonts w:asciiTheme="minorHAnsi" w:hAnsiTheme="minorHAnsi"/>
                <w:b/>
                <w:sz w:val="20"/>
                <w:szCs w:val="20"/>
              </w:rPr>
            </w:pPr>
            <w:r>
              <w:rPr>
                <w:rFonts w:asciiTheme="minorHAnsi" w:hAnsiTheme="minorHAnsi"/>
                <w:b/>
                <w:sz w:val="20"/>
                <w:szCs w:val="20"/>
              </w:rPr>
              <w:t>number</w:t>
            </w:r>
          </w:p>
          <w:p w:rsidR="00D83674" w:rsidRDefault="005F5E3F" w:rsidP="00B853E1">
            <w:pPr>
              <w:jc w:val="center"/>
              <w:rPr>
                <w:rFonts w:asciiTheme="minorHAnsi" w:hAnsiTheme="minorHAnsi"/>
                <w:b/>
                <w:sz w:val="20"/>
                <w:szCs w:val="20"/>
              </w:rPr>
            </w:pPr>
            <w:r>
              <w:rPr>
                <w:rFonts w:asciiTheme="minorHAnsi" w:hAnsiTheme="minorHAnsi"/>
                <w:b/>
                <w:sz w:val="20"/>
                <w:szCs w:val="20"/>
              </w:rPr>
              <w:t>of</w:t>
            </w:r>
          </w:p>
          <w:p w:rsidR="00D83674" w:rsidRDefault="005F5E3F" w:rsidP="00B853E1">
            <w:pPr>
              <w:jc w:val="center"/>
              <w:rPr>
                <w:rFonts w:asciiTheme="minorHAnsi" w:hAnsiTheme="minorHAnsi"/>
                <w:b/>
                <w:sz w:val="20"/>
                <w:szCs w:val="20"/>
              </w:rPr>
            </w:pPr>
            <w:r>
              <w:rPr>
                <w:rFonts w:asciiTheme="minorHAnsi" w:hAnsiTheme="minorHAnsi"/>
                <w:b/>
                <w:sz w:val="20"/>
                <w:szCs w:val="20"/>
              </w:rPr>
              <w:t>bathing</w:t>
            </w:r>
          </w:p>
          <w:p w:rsidR="00D83674"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D83674"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D83674" w:rsidRDefault="005F5E3F" w:rsidP="00B853E1">
            <w:pPr>
              <w:jc w:val="center"/>
              <w:rPr>
                <w:rFonts w:asciiTheme="minorHAnsi" w:hAnsiTheme="minorHAnsi"/>
                <w:b/>
                <w:sz w:val="20"/>
                <w:szCs w:val="20"/>
              </w:rPr>
            </w:pPr>
            <w:r>
              <w:rPr>
                <w:rFonts w:asciiTheme="minorHAnsi" w:hAnsiTheme="minorHAnsi"/>
                <w:b/>
                <w:sz w:val="20"/>
                <w:szCs w:val="20"/>
              </w:rPr>
              <w:t>At least</w:t>
            </w:r>
          </w:p>
          <w:p w:rsidR="00D83674" w:rsidRDefault="005F5E3F" w:rsidP="00B853E1">
            <w:pPr>
              <w:jc w:val="center"/>
              <w:rPr>
                <w:rFonts w:asciiTheme="minorHAnsi" w:hAnsiTheme="minorHAnsi"/>
                <w:b/>
                <w:sz w:val="20"/>
                <w:szCs w:val="20"/>
              </w:rPr>
            </w:pPr>
            <w:r>
              <w:rPr>
                <w:rFonts w:asciiTheme="minorHAnsi" w:hAnsiTheme="minorHAnsi"/>
                <w:b/>
                <w:sz w:val="20"/>
                <w:szCs w:val="20"/>
              </w:rPr>
              <w:t>sufficient</w:t>
            </w:r>
          </w:p>
          <w:p w:rsidR="00D83674"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D83674"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D83674" w:rsidRDefault="005F5E3F" w:rsidP="00B853E1">
            <w:pPr>
              <w:jc w:val="center"/>
              <w:rPr>
                <w:rFonts w:asciiTheme="minorHAnsi" w:hAnsiTheme="minorHAnsi"/>
                <w:b/>
                <w:sz w:val="20"/>
                <w:szCs w:val="20"/>
              </w:rPr>
            </w:pPr>
            <w:r>
              <w:rPr>
                <w:rFonts w:asciiTheme="minorHAnsi" w:hAnsiTheme="minorHAnsi"/>
                <w:b/>
                <w:sz w:val="20"/>
                <w:szCs w:val="20"/>
              </w:rPr>
              <w:t>Quality</w:t>
            </w:r>
          </w:p>
          <w:p w:rsidR="00D83674"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D83674"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D83674"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D83674" w:rsidRDefault="005F5E3F" w:rsidP="00B853E1">
            <w:pPr>
              <w:jc w:val="center"/>
              <w:rPr>
                <w:rFonts w:asciiTheme="minorHAnsi" w:hAnsiTheme="minorHAnsi"/>
                <w:b/>
                <w:sz w:val="20"/>
                <w:szCs w:val="20"/>
              </w:rPr>
            </w:pPr>
            <w:r>
              <w:rPr>
                <w:rFonts w:asciiTheme="minorHAnsi" w:hAnsiTheme="minorHAnsi"/>
                <w:b/>
                <w:sz w:val="20"/>
                <w:szCs w:val="20"/>
              </w:rPr>
              <w:t>/new bathing</w:t>
            </w:r>
          </w:p>
          <w:p w:rsidR="00D83674" w:rsidRDefault="005F5E3F" w:rsidP="00B853E1">
            <w:pPr>
              <w:jc w:val="center"/>
              <w:rPr>
                <w:rFonts w:asciiTheme="minorHAnsi" w:hAnsiTheme="minorHAnsi"/>
                <w:b/>
                <w:sz w:val="20"/>
                <w:szCs w:val="20"/>
              </w:rPr>
            </w:pPr>
            <w:r>
              <w:rPr>
                <w:rFonts w:asciiTheme="minorHAnsi" w:hAnsiTheme="minorHAnsi"/>
                <w:b/>
                <w:sz w:val="20"/>
                <w:szCs w:val="20"/>
              </w:rPr>
              <w:t>waters/bathing</w:t>
            </w:r>
          </w:p>
          <w:p w:rsidR="00D83674"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D83674" w:rsidTr="005F5E3F">
        <w:tc>
          <w:tcPr>
            <w:tcW w:w="1276" w:type="dxa"/>
            <w:gridSpan w:val="2"/>
            <w:vMerge/>
            <w:tcBorders>
              <w:bottom w:val="single" w:sz="4" w:space="0" w:color="808080" w:themeColor="background1" w:themeShade="80"/>
            </w:tcBorders>
            <w:shd w:val="clear" w:color="auto" w:fill="F2F2F2" w:themeFill="background1" w:themeFillShade="F2"/>
          </w:tcPr>
          <w:p w:rsidR="00D83674" w:rsidRDefault="00D83674"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D83674" w:rsidRDefault="00D83674"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D8367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D83674"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D8367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D83674"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D8367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D83674"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D8367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D83674" w:rsidRDefault="005F5E3F" w:rsidP="00430B97">
            <w:pPr>
              <w:jc w:val="center"/>
              <w:rPr>
                <w:rFonts w:asciiTheme="minorHAnsi" w:hAnsiTheme="minorHAnsi"/>
                <w:b/>
                <w:sz w:val="20"/>
                <w:szCs w:val="20"/>
              </w:rPr>
            </w:pPr>
            <w:r>
              <w:rPr>
                <w:rFonts w:asciiTheme="minorHAnsi" w:hAnsiTheme="minorHAnsi"/>
                <w:b/>
                <w:sz w:val="20"/>
                <w:szCs w:val="20"/>
              </w:rPr>
              <w:t>%</w:t>
            </w:r>
          </w:p>
        </w:tc>
      </w:tr>
      <w:tr w:rsidR="00D83674" w:rsidTr="005F5E3F">
        <w:trPr>
          <w:cantSplit/>
          <w:trHeight w:val="425"/>
        </w:trPr>
        <w:tc>
          <w:tcPr>
            <w:tcW w:w="426" w:type="dxa"/>
            <w:vMerge w:val="restart"/>
            <w:tcBorders>
              <w:top w:val="single" w:sz="4" w:space="0" w:color="808080" w:themeColor="background1" w:themeShade="80"/>
            </w:tcBorders>
            <w:textDirection w:val="btLr"/>
            <w:vAlign w:val="center"/>
          </w:tcPr>
          <w:p w:rsidR="00D83674" w:rsidRDefault="005F5E3F" w:rsidP="00C42806">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152</w:t>
            </w:r>
          </w:p>
        </w:tc>
        <w:tc>
          <w:tcPr>
            <w:tcW w:w="939"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116</w:t>
            </w:r>
          </w:p>
        </w:tc>
        <w:tc>
          <w:tcPr>
            <w:tcW w:w="904"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76.3</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139</w:t>
            </w:r>
          </w:p>
        </w:tc>
        <w:tc>
          <w:tcPr>
            <w:tcW w:w="993"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91.4</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2.0</w:t>
            </w:r>
          </w:p>
        </w:tc>
        <w:tc>
          <w:tcPr>
            <w:tcW w:w="903"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10</w:t>
            </w:r>
          </w:p>
        </w:tc>
        <w:tc>
          <w:tcPr>
            <w:tcW w:w="94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6.6</w:t>
            </w:r>
          </w:p>
        </w:tc>
      </w:tr>
      <w:tr w:rsidR="00D83674" w:rsidTr="005F5E3F">
        <w:trPr>
          <w:cantSplit/>
          <w:trHeight w:val="425"/>
        </w:trPr>
        <w:tc>
          <w:tcPr>
            <w:tcW w:w="426" w:type="dxa"/>
            <w:vMerge/>
            <w:tcBorders>
              <w:top w:val="single" w:sz="4" w:space="0" w:color="808080" w:themeColor="background1" w:themeShade="80"/>
            </w:tcBorders>
            <w:textDirection w:val="btLr"/>
            <w:vAlign w:val="center"/>
          </w:tcPr>
          <w:p w:rsidR="00D8367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83674" w:rsidRDefault="00D8367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153</w:t>
            </w:r>
          </w:p>
        </w:tc>
        <w:tc>
          <w:tcPr>
            <w:tcW w:w="939"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121</w:t>
            </w:r>
          </w:p>
        </w:tc>
        <w:tc>
          <w:tcPr>
            <w:tcW w:w="904"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79.1</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142</w:t>
            </w:r>
          </w:p>
        </w:tc>
        <w:tc>
          <w:tcPr>
            <w:tcW w:w="993"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92.8</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2.0</w:t>
            </w:r>
          </w:p>
        </w:tc>
        <w:tc>
          <w:tcPr>
            <w:tcW w:w="903"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8</w:t>
            </w:r>
          </w:p>
        </w:tc>
        <w:tc>
          <w:tcPr>
            <w:tcW w:w="94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5.2</w:t>
            </w:r>
          </w:p>
        </w:tc>
      </w:tr>
      <w:tr w:rsidR="00D83674" w:rsidTr="005F5E3F">
        <w:trPr>
          <w:cantSplit/>
          <w:trHeight w:val="425"/>
        </w:trPr>
        <w:tc>
          <w:tcPr>
            <w:tcW w:w="426" w:type="dxa"/>
            <w:vMerge/>
            <w:tcBorders>
              <w:top w:val="single" w:sz="4" w:space="0" w:color="808080" w:themeColor="background1" w:themeShade="80"/>
            </w:tcBorders>
            <w:textDirection w:val="btLr"/>
            <w:vAlign w:val="center"/>
          </w:tcPr>
          <w:p w:rsidR="00D8367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83674" w:rsidRDefault="00D8367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154</w:t>
            </w:r>
          </w:p>
        </w:tc>
        <w:tc>
          <w:tcPr>
            <w:tcW w:w="939"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127</w:t>
            </w:r>
          </w:p>
        </w:tc>
        <w:tc>
          <w:tcPr>
            <w:tcW w:w="904"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82.5</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142</w:t>
            </w:r>
          </w:p>
        </w:tc>
        <w:tc>
          <w:tcPr>
            <w:tcW w:w="993"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92.2</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0.6</w:t>
            </w:r>
          </w:p>
        </w:tc>
        <w:tc>
          <w:tcPr>
            <w:tcW w:w="903"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11</w:t>
            </w:r>
          </w:p>
        </w:tc>
        <w:tc>
          <w:tcPr>
            <w:tcW w:w="94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7.1</w:t>
            </w:r>
          </w:p>
        </w:tc>
      </w:tr>
      <w:tr w:rsidR="00D83674" w:rsidTr="005F5E3F">
        <w:trPr>
          <w:cantSplit/>
          <w:trHeight w:val="425"/>
        </w:trPr>
        <w:tc>
          <w:tcPr>
            <w:tcW w:w="426" w:type="dxa"/>
            <w:vMerge/>
            <w:tcBorders>
              <w:top w:val="single" w:sz="4" w:space="0" w:color="808080" w:themeColor="background1" w:themeShade="80"/>
            </w:tcBorders>
            <w:textDirection w:val="btLr"/>
            <w:vAlign w:val="center"/>
          </w:tcPr>
          <w:p w:rsidR="00D8367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83674" w:rsidRDefault="00D8367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154</w:t>
            </w:r>
          </w:p>
        </w:tc>
        <w:tc>
          <w:tcPr>
            <w:tcW w:w="939"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126</w:t>
            </w:r>
          </w:p>
        </w:tc>
        <w:tc>
          <w:tcPr>
            <w:tcW w:w="904"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81.8</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143</w:t>
            </w:r>
          </w:p>
        </w:tc>
        <w:tc>
          <w:tcPr>
            <w:tcW w:w="993"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92.9</w:t>
            </w:r>
          </w:p>
        </w:tc>
        <w:tc>
          <w:tcPr>
            <w:tcW w:w="992"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0.6</w:t>
            </w:r>
          </w:p>
        </w:tc>
        <w:tc>
          <w:tcPr>
            <w:tcW w:w="903"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10</w:t>
            </w:r>
          </w:p>
        </w:tc>
        <w:tc>
          <w:tcPr>
            <w:tcW w:w="940" w:type="dxa"/>
            <w:tcBorders>
              <w:top w:val="single" w:sz="4" w:space="0" w:color="808080" w:themeColor="background1" w:themeShade="80"/>
            </w:tcBorders>
            <w:vAlign w:val="center"/>
          </w:tcPr>
          <w:p w:rsidR="00D83674" w:rsidRDefault="005F5E3F" w:rsidP="002E7263">
            <w:pPr>
              <w:jc w:val="right"/>
              <w:rPr>
                <w:rFonts w:asciiTheme="minorHAnsi" w:hAnsiTheme="minorHAnsi"/>
                <w:b/>
                <w:sz w:val="20"/>
                <w:szCs w:val="20"/>
              </w:rPr>
            </w:pPr>
            <w:r>
              <w:rPr>
                <w:rFonts w:asciiTheme="minorHAnsi" w:hAnsiTheme="minorHAnsi"/>
                <w:b/>
                <w:sz w:val="20"/>
                <w:szCs w:val="20"/>
              </w:rPr>
              <w:t>6.5</w:t>
            </w:r>
          </w:p>
        </w:tc>
      </w:tr>
    </w:tbl>
    <w:p w:rsidR="00D83674"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D83674" w:rsidRDefault="002B438D" w:rsidP="00ED3BDC">
      <w:r>
        <w:br w:type="page"/>
      </w:r>
    </w:p>
    <w:p w:rsidR="00D83674" w:rsidRDefault="002B438D" w:rsidP="00ED3BDC">
      <w:pPr>
        <w:rPr>
          <w:b/>
          <w:sz w:val="28"/>
        </w:rPr>
      </w:pPr>
      <w:r>
        <w:rPr>
          <w:b/>
          <w:sz w:val="28"/>
        </w:rPr>
        <w:lastRenderedPageBreak/>
        <w:t>Appendix 2: Bathing water quality map</w:t>
      </w:r>
    </w:p>
    <w:p w:rsidR="00D83674" w:rsidRDefault="00D83674" w:rsidP="00ED3BDC"/>
    <w:p w:rsidR="00D83674" w:rsidRDefault="00C42806" w:rsidP="00ED3BDC">
      <w:r>
        <w:rPr>
          <w:noProof/>
          <w:lang w:eastAsia="en-GB"/>
        </w:rPr>
        <w:drawing>
          <wp:inline distT="0" distB="0" distL="0" distR="0">
            <wp:extent cx="6188710" cy="8008919"/>
            <wp:effectExtent l="0" t="0" r="2540" b="0"/>
            <wp:docPr id="2" name="Picture 2" descr="D:\Projekti\BWD\BWD 2017\National reports\GIS\map\NationalReports\PNG\20180420\CZ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CZ_201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D83674" w:rsidSect="00344240">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85D" w:rsidRDefault="00B0485D" w:rsidP="00ED3BDC">
      <w:r>
        <w:separator/>
      </w:r>
    </w:p>
  </w:endnote>
  <w:endnote w:type="continuationSeparator" w:id="0">
    <w:p w:rsidR="00B0485D" w:rsidRDefault="00B0485D" w:rsidP="00ED3BDC">
      <w:r>
        <w:continuationSeparator/>
      </w:r>
    </w:p>
  </w:endnote>
  <w:endnote w:type="continuationNotice" w:id="1">
    <w:p w:rsidR="00B0485D" w:rsidRDefault="00B0485D"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74" w:rsidRDefault="00D83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74" w:rsidRDefault="00D83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74" w:rsidRDefault="00D83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85D" w:rsidRDefault="00B0485D" w:rsidP="00ED3BDC">
      <w:r>
        <w:separator/>
      </w:r>
    </w:p>
  </w:footnote>
  <w:footnote w:type="continuationSeparator" w:id="0">
    <w:p w:rsidR="00B0485D" w:rsidRDefault="00B0485D" w:rsidP="00ED3BDC">
      <w:r>
        <w:continuationSeparator/>
      </w:r>
    </w:p>
  </w:footnote>
  <w:footnote w:type="continuationNotice" w:id="1">
    <w:p w:rsidR="00B0485D" w:rsidRDefault="00B0485D"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74" w:rsidRDefault="00D83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74" w:rsidRDefault="00D83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74"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4C466A26"/>
    <w:multiLevelType w:val="hybridMultilevel"/>
    <w:tmpl w:val="EF0C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048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806"/>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83674"/>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oportal.gov.cz/koupaci_vod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zu.cz/tema/zivotni-prostredi/koupaliste-a-bazeny"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ea.europa.eu/themes/water/interactive/bathing/state-of-bathing-wa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zcr.cz/verejne/obsah/koupani-ve-volne-prirode_1071_5.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europa.eu/environment/water/index_en.htm"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zcr.cz/verejne/obsah/koupani-ve-volne-prirode_1071_5.html" TargetMode="External"/><Relationship Id="rId14" Type="http://schemas.openxmlformats.org/officeDocument/2006/relationships/hyperlink" Target="http://www.koupacivody.cz"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0.38640000000000002</c:v>
                </c:pt>
                <c:pt idx="1">
                  <c:v>0.43180000000000002</c:v>
                </c:pt>
                <c:pt idx="2">
                  <c:v>0.53190000000000004</c:v>
                </c:pt>
                <c:pt idx="3">
                  <c:v>0.54259999999999997</c:v>
                </c:pt>
                <c:pt idx="4">
                  <c:v>0.51600000000000001</c:v>
                </c:pt>
                <c:pt idx="5">
                  <c:v>0.63100000000000001</c:v>
                </c:pt>
                <c:pt idx="6">
                  <c:v>0.5323</c:v>
                </c:pt>
                <c:pt idx="7">
                  <c:v>0.63390000000000002</c:v>
                </c:pt>
                <c:pt idx="8">
                  <c:v>0.75</c:v>
                </c:pt>
                <c:pt idx="9">
                  <c:v>0.76429999999999998</c:v>
                </c:pt>
                <c:pt idx="10">
                  <c:v>0.76319999999999999</c:v>
                </c:pt>
                <c:pt idx="11">
                  <c:v>0.79079999999999995</c:v>
                </c:pt>
                <c:pt idx="12">
                  <c:v>0.82469999999999999</c:v>
                </c:pt>
                <c:pt idx="13">
                  <c:v>0.81820000000000004</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0.49430000000000002</c:v>
                </c:pt>
                <c:pt idx="1">
                  <c:v>0.67610000000000003</c:v>
                </c:pt>
                <c:pt idx="2">
                  <c:v>0.78720000000000001</c:v>
                </c:pt>
                <c:pt idx="3">
                  <c:v>0.72870000000000001</c:v>
                </c:pt>
                <c:pt idx="4">
                  <c:v>0.86699999999999999</c:v>
                </c:pt>
                <c:pt idx="5">
                  <c:v>0.91439999999999999</c:v>
                </c:pt>
                <c:pt idx="6">
                  <c:v>0.86560000000000004</c:v>
                </c:pt>
                <c:pt idx="7">
                  <c:v>0.86890000000000001</c:v>
                </c:pt>
                <c:pt idx="8">
                  <c:v>0.89380000000000004</c:v>
                </c:pt>
                <c:pt idx="9">
                  <c:v>0.91720000000000002</c:v>
                </c:pt>
                <c:pt idx="10">
                  <c:v>0.91449999999999998</c:v>
                </c:pt>
                <c:pt idx="11">
                  <c:v>0.92810000000000004</c:v>
                </c:pt>
                <c:pt idx="12">
                  <c:v>0.92210000000000003</c:v>
                </c:pt>
                <c:pt idx="13">
                  <c:v>0.92859999999999998</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0.11360000000000001</c:v>
                </c:pt>
                <c:pt idx="1">
                  <c:v>0.14199999999999999</c:v>
                </c:pt>
                <c:pt idx="2">
                  <c:v>8.5099999999999995E-2</c:v>
                </c:pt>
                <c:pt idx="3">
                  <c:v>8.5099999999999995E-2</c:v>
                </c:pt>
                <c:pt idx="4">
                  <c:v>4.2599999999999999E-2</c:v>
                </c:pt>
                <c:pt idx="5">
                  <c:v>1.0699999999999999E-2</c:v>
                </c:pt>
                <c:pt idx="6">
                  <c:v>1.61E-2</c:v>
                </c:pt>
                <c:pt idx="7">
                  <c:v>5.4999999999999997E-3</c:v>
                </c:pt>
                <c:pt idx="8">
                  <c:v>2.5000000000000001E-2</c:v>
                </c:pt>
                <c:pt idx="9">
                  <c:v>1.9099999999999999E-2</c:v>
                </c:pt>
                <c:pt idx="10">
                  <c:v>1.9699999999999999E-2</c:v>
                </c:pt>
                <c:pt idx="11">
                  <c:v>1.9599999999999999E-2</c:v>
                </c:pt>
                <c:pt idx="12">
                  <c:v>6.4999999999999997E-3</c:v>
                </c:pt>
                <c:pt idx="13">
                  <c:v>6.4999999999999997E-3</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0.39200000000000002</c:v>
                </c:pt>
                <c:pt idx="1">
                  <c:v>0.18179999999999999</c:v>
                </c:pt>
                <c:pt idx="2">
                  <c:v>0.12770000000000001</c:v>
                </c:pt>
                <c:pt idx="3">
                  <c:v>0.1862</c:v>
                </c:pt>
                <c:pt idx="4">
                  <c:v>9.0399999999999994E-2</c:v>
                </c:pt>
                <c:pt idx="5">
                  <c:v>7.4899999999999994E-2</c:v>
                </c:pt>
                <c:pt idx="6">
                  <c:v>0.1183</c:v>
                </c:pt>
                <c:pt idx="7">
                  <c:v>0.12570000000000001</c:v>
                </c:pt>
                <c:pt idx="8">
                  <c:v>8.1299999999999997E-2</c:v>
                </c:pt>
                <c:pt idx="9">
                  <c:v>6.3700000000000007E-2</c:v>
                </c:pt>
                <c:pt idx="10">
                  <c:v>6.5799999999999997E-2</c:v>
                </c:pt>
                <c:pt idx="11">
                  <c:v>5.2299999999999999E-2</c:v>
                </c:pt>
                <c:pt idx="12">
                  <c:v>7.1400000000000005E-2</c:v>
                </c:pt>
                <c:pt idx="13">
                  <c:v>6.4899999999999999E-2</c:v>
                </c:pt>
              </c:numCache>
            </c:numRef>
          </c:val>
          <c:smooth val="0"/>
        </c:ser>
        <c:dLbls>
          <c:showLegendKey val="0"/>
          <c:showVal val="0"/>
          <c:showCatName val="0"/>
          <c:showSerName val="0"/>
          <c:showPercent val="0"/>
          <c:showBubbleSize val="0"/>
        </c:dLbls>
        <c:marker val="1"/>
        <c:smooth val="0"/>
        <c:axId val="219591424"/>
        <c:axId val="219594112"/>
      </c:lineChart>
      <c:catAx>
        <c:axId val="219591424"/>
        <c:scaling>
          <c:orientation val="minMax"/>
        </c:scaling>
        <c:delete val="0"/>
        <c:axPos val="b"/>
        <c:numFmt formatCode="@" sourceLinked="0"/>
        <c:majorTickMark val="out"/>
        <c:minorTickMark val="none"/>
        <c:tickLblPos val="nextTo"/>
        <c:crossAx val="219594112"/>
        <c:crosses val="autoZero"/>
        <c:auto val="1"/>
        <c:lblAlgn val="ctr"/>
        <c:lblOffset val="100"/>
        <c:noMultiLvlLbl val="0"/>
      </c:catAx>
      <c:valAx>
        <c:axId val="21959411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19591424"/>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6E4F-9648-4441-9F55-EBD8747D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3039</TotalTime>
  <Pages>8</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2018-04-25T14:57:00Z</dcterms:modified>
</cp:coreProperties>
</file>