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0D8" w:rsidRDefault="008A50D8" w:rsidP="00ED3BDC"/>
    <w:p w:rsidR="008A50D8" w:rsidRDefault="00E95009" w:rsidP="00B67D96">
      <w:pPr>
        <w:jc w:val="center"/>
        <w:rPr>
          <w:rFonts w:cs="Arial"/>
          <w:b/>
          <w:bCs/>
          <w:sz w:val="32"/>
        </w:rPr>
      </w:pPr>
      <w:r>
        <w:rPr>
          <w:b/>
          <w:sz w:val="32"/>
        </w:rPr>
        <w:t xml:space="preserve">BWD Report For the Bathing Season </w:t>
      </w:r>
      <w:r>
        <w:rPr>
          <w:rFonts w:cs="Arial"/>
          <w:b/>
          <w:bCs/>
          <w:sz w:val="32"/>
        </w:rPr>
        <w:t>2017</w:t>
      </w:r>
    </w:p>
    <w:p w:rsidR="008A50D8" w:rsidRDefault="0079462E" w:rsidP="00B67D96">
      <w:pPr>
        <w:jc w:val="center"/>
        <w:rPr>
          <w:b/>
          <w:sz w:val="40"/>
        </w:rPr>
      </w:pPr>
      <w:r>
        <w:rPr>
          <w:b/>
          <w:sz w:val="40"/>
        </w:rPr>
        <w:t>Belgium</w:t>
      </w:r>
    </w:p>
    <w:p w:rsidR="008A50D8" w:rsidRDefault="008A50D8" w:rsidP="00ED3BDC"/>
    <w:p w:rsidR="008A50D8" w:rsidRDefault="008A50D8" w:rsidP="00ED3BDC"/>
    <w:p w:rsidR="008A50D8"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Belgium.</w:t>
      </w:r>
    </w:p>
    <w:p w:rsidR="008A50D8" w:rsidRDefault="008A50D8" w:rsidP="00ED3BDC"/>
    <w:p w:rsidR="008A50D8" w:rsidRDefault="008A50D8" w:rsidP="00ED3BDC"/>
    <w:p w:rsidR="008A50D8" w:rsidRDefault="0079462E" w:rsidP="00ED3BDC">
      <w:pPr>
        <w:pStyle w:val="Heading1"/>
      </w:pPr>
      <w:r>
        <w:t xml:space="preserve">BWD reporting in the season </w:t>
      </w:r>
      <w:r>
        <w:rPr>
          <w:szCs w:val="28"/>
        </w:rPr>
        <w:t>2017</w:t>
      </w:r>
    </w:p>
    <w:p w:rsidR="008A50D8" w:rsidRDefault="008A50D8" w:rsidP="00ED3BDC"/>
    <w:p w:rsidR="008A50D8"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8A50D8" w:rsidRDefault="0079462E" w:rsidP="00442644">
                            <w:pPr>
                              <w:jc w:val="center"/>
                              <w:rPr>
                                <w:rFonts w:asciiTheme="minorHAnsi" w:hAnsiTheme="minorHAnsi"/>
                                <w:b/>
                              </w:rPr>
                            </w:pPr>
                            <w:r>
                              <w:rPr>
                                <w:rFonts w:asciiTheme="minorHAnsi" w:hAnsiTheme="minorHAnsi"/>
                                <w:b/>
                              </w:rPr>
                              <w:t>Bathing waters of Belgium in 2017</w:t>
                            </w:r>
                          </w:p>
                          <w:p w:rsidR="008A50D8" w:rsidRDefault="008A50D8" w:rsidP="00ED3BDC">
                            <w:pPr>
                              <w:rPr>
                                <w:rFonts w:asciiTheme="minorHAnsi" w:hAnsiTheme="minorHAnsi"/>
                                <w:sz w:val="20"/>
                              </w:rPr>
                            </w:pPr>
                          </w:p>
                          <w:p w:rsidR="008A50D8"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113</w:t>
                            </w:r>
                          </w:p>
                          <w:p w:rsidR="008A50D8"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42</w:t>
                            </w:r>
                          </w:p>
                          <w:p w:rsidR="008A50D8"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71</w:t>
                            </w:r>
                          </w:p>
                          <w:p w:rsidR="008A50D8" w:rsidRDefault="008A50D8" w:rsidP="00DB3D3B">
                            <w:pPr>
                              <w:tabs>
                                <w:tab w:val="right" w:pos="3544"/>
                              </w:tabs>
                              <w:rPr>
                                <w:rFonts w:asciiTheme="minorHAnsi" w:hAnsiTheme="minorHAnsi"/>
                                <w:sz w:val="20"/>
                              </w:rPr>
                            </w:pPr>
                          </w:p>
                          <w:p w:rsidR="008A50D8"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138 / 107 days</w:t>
                            </w:r>
                          </w:p>
                          <w:p w:rsidR="008A50D8"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 Jun to 15 Sep</w:t>
                            </w:r>
                          </w:p>
                          <w:p w:rsidR="008A50D8"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 May to 15 Sep</w:t>
                            </w:r>
                          </w:p>
                          <w:p w:rsidR="008A50D8" w:rsidRDefault="008A50D8" w:rsidP="00ED3BDC">
                            <w:pPr>
                              <w:rPr>
                                <w:rFonts w:asciiTheme="minorHAnsi" w:hAnsiTheme="minorHAnsi"/>
                                <w:sz w:val="20"/>
                              </w:rPr>
                            </w:pPr>
                          </w:p>
                          <w:p w:rsidR="008A50D8"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2127</w:t>
                            </w:r>
                          </w:p>
                          <w:p w:rsidR="008A50D8" w:rsidRDefault="008A50D8" w:rsidP="00ED3BDC">
                            <w:pPr>
                              <w:rPr>
                                <w:rFonts w:asciiTheme="minorHAnsi" w:hAnsiTheme="minorHAnsi"/>
                                <w:sz w:val="20"/>
                              </w:rPr>
                            </w:pPr>
                          </w:p>
                          <w:p w:rsidR="008A50D8"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97 %</w:t>
                            </w:r>
                          </w:p>
                          <w:p w:rsidR="008A50D8" w:rsidRDefault="0079462E" w:rsidP="00ED3BDC">
                            <w:pPr>
                              <w:rPr>
                                <w:rFonts w:asciiTheme="minorHAnsi" w:hAnsiTheme="minorHAnsi"/>
                                <w:b/>
                                <w:sz w:val="20"/>
                              </w:rPr>
                            </w:pPr>
                            <w:r>
                              <w:rPr>
                                <w:rFonts w:asciiTheme="minorHAnsi" w:hAnsiTheme="minorHAnsi"/>
                                <w:b/>
                                <w:sz w:val="20"/>
                              </w:rPr>
                              <w:t xml:space="preserve">with good or excellent </w:t>
                            </w:r>
                          </w:p>
                          <w:p w:rsidR="008A50D8" w:rsidRDefault="0079462E" w:rsidP="00ED3BDC">
                            <w:pPr>
                              <w:rPr>
                                <w:rFonts w:asciiTheme="minorHAnsi" w:hAnsiTheme="minorHAnsi"/>
                                <w:b/>
                                <w:sz w:val="20"/>
                              </w:rPr>
                            </w:pPr>
                            <w:r>
                              <w:rPr>
                                <w:rFonts w:asciiTheme="minorHAnsi" w:hAnsiTheme="minorHAnsi"/>
                                <w:b/>
                                <w:sz w:val="20"/>
                              </w:rPr>
                              <w:t>water quality</w:t>
                            </w:r>
                          </w:p>
                          <w:p w:rsidR="008A50D8" w:rsidRDefault="008A50D8" w:rsidP="00ED3BDC">
                            <w:pPr>
                              <w:rPr>
                                <w:rFonts w:asciiTheme="minorHAnsi" w:hAnsiTheme="minorHAnsi"/>
                                <w:sz w:val="20"/>
                              </w:rPr>
                            </w:pPr>
                          </w:p>
                          <w:p w:rsidR="008A50D8"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2010</w:t>
                            </w:r>
                          </w:p>
                          <w:p w:rsidR="008A50D8"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Default="0079462E" w:rsidP="00442644">
                      <w:pPr>
                        <w:jc w:val="center"/>
                        <w:rPr>
                          <w:rFonts w:asciiTheme="minorHAnsi" w:hAnsiTheme="minorHAnsi"/>
                          <w:b/>
                        </w:rPr>
                      </w:pPr>
                      <w:r>
                        <w:rPr>
                          <w:rFonts w:asciiTheme="minorHAnsi" w:hAnsiTheme="minorHAnsi"/>
                          <w:b/>
                        </w:rPr>
                        <w:t>Bathing waters of Belgium in 2017</w:t>
                      </w:r>
                    </w:p>
                    <w:p w:rsidRDefault="0079462E" w:rsidP="00ED3BDC">
                      <w:pPr>
                        <w:rPr>
                          <w:rFonts w:asciiTheme="minorHAnsi" w:hAnsiTheme="minorHAnsi"/>
                          <w:sz w:val="20"/>
                        </w:rPr>
                      </w:pPr>
                    </w:p>
                    <w:p w:rsidRDefault="008B5077" w:rsidP="00DB3D3B">
                      <w:pPr>
                        <w:tabs>
                          <w:tab w:val="right" w:pos="3544"/>
                        </w:tabs>
                        <w:rPr>
                          <w:rFonts w:asciiTheme="minorHAnsi" w:hAnsiTheme="minorHAnsi"/>
                          <w:b/>
                          <w:sz w:val="20"/>
                        </w:rPr>
                      </w:pPr>
                      <w:r>
                        <w:rPr>
                          <w:rFonts w:asciiTheme="minorHAnsi" w:hAnsiTheme="minorHAnsi"/>
                          <w:b/>
                          <w:sz w:val="20"/>
                        </w:rPr>
                        <w:t>Total reported </w:t>
                      </w:r>
                      <w:r>
                        <w:rPr>
                          <w:rFonts w:asciiTheme="minorHAnsi" w:hAnsiTheme="minorHAnsi"/>
                          <w:b/>
                          <w:sz w:val="20"/>
                        </w:rPr>
                        <w:tab/>
                        <w:t>113</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42</w:t>
                      </w:r>
                    </w:p>
                    <w:p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71</w:t>
                      </w:r>
                    </w:p>
                    <w:p w:rsidRDefault="001111CA" w:rsidP="00DB3D3B">
                      <w:pPr>
                        <w:tabs>
                          <w:tab w:val="right" w:pos="3544"/>
                        </w:tabs>
                        <w:rPr>
                          <w:rFonts w:asciiTheme="minorHAnsi" w:hAnsiTheme="minorHAnsi"/>
                          <w:sz w:val="20"/>
                        </w:rPr>
                      </w:pPr>
                    </w:p>
                    <w:p w:rsidRDefault="008A3C2A" w:rsidP="00DB3D3B">
                      <w:pPr>
                        <w:tabs>
                          <w:tab w:val="right" w:pos="3544"/>
                        </w:tabs>
                        <w:rPr>
                          <w:rFonts w:asciiTheme="minorHAnsi" w:hAnsiTheme="minorHAnsi"/>
                          <w:b/>
                          <w:sz w:val="20"/>
                        </w:rPr>
                      </w:pPr>
                      <w:r>
                        <w:rPr>
                          <w:rFonts w:asciiTheme="minorHAnsi" w:hAnsiTheme="minorHAnsi"/>
                          <w:b/>
                          <w:sz w:val="20"/>
                        </w:rPr>
                        <w:t>Max season period </w:t>
                      </w:r>
                      <w:r>
                        <w:rPr>
                          <w:rFonts w:asciiTheme="minorHAnsi" w:hAnsiTheme="minorHAnsi"/>
                          <w:b/>
                          <w:sz w:val="20"/>
                        </w:rPr>
                        <w:tab/>
                      </w:r>
                      <w:r>
                        <w:rPr>
                          <w:rFonts w:asciiTheme="minorHAnsi" w:hAnsiTheme="minorHAnsi"/>
                          <w:b/>
                          <w:sz w:val="20"/>
                        </w:rPr>
                        <w:t>138 / 107 days</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r>
                      <w:r>
                        <w:rPr>
                          <w:rFonts w:asciiTheme="minorHAnsi" w:hAnsiTheme="minorHAnsi"/>
                          <w:sz w:val="20"/>
                        </w:rPr>
                        <w:t>1 Jun to 15 Sep</w:t>
                      </w:r>
                    </w:p>
                    <w:p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r>
                      <w:r>
                        <w:rPr>
                          <w:rFonts w:asciiTheme="minorHAnsi" w:hAnsiTheme="minorHAnsi"/>
                          <w:sz w:val="20"/>
                        </w:rPr>
                        <w:t>1 May to 15 Sep</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r>
                      <w:r>
                        <w:rPr>
                          <w:rFonts w:asciiTheme="minorHAnsi" w:hAnsiTheme="minorHAnsi"/>
                          <w:b/>
                          <w:sz w:val="20"/>
                        </w:rPr>
                        <w:t>2127</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Share of bathing waters </w:t>
                      </w:r>
                      <w:r>
                        <w:rPr>
                          <w:rFonts w:asciiTheme="minorHAnsi" w:hAnsiTheme="minorHAnsi"/>
                          <w:b/>
                          <w:sz w:val="20"/>
                        </w:rPr>
                        <w:tab/>
                      </w:r>
                      <w:r>
                        <w:rPr>
                          <w:rFonts w:asciiTheme="minorHAnsi" w:hAnsiTheme="minorHAnsi"/>
                          <w:b/>
                          <w:sz w:val="20"/>
                        </w:rPr>
                        <w:t>97 %</w:t>
                      </w:r>
                    </w:p>
                    <w:p w:rsidRDefault="0079462E" w:rsidP="00ED3BDC">
                      <w:pPr>
                        <w:rPr>
                          <w:rFonts w:asciiTheme="minorHAnsi" w:hAnsiTheme="minorHAnsi"/>
                          <w:b/>
                          <w:sz w:val="20"/>
                        </w:rPr>
                      </w:pPr>
                      <w:r>
                        <w:rPr>
                          <w:rFonts w:asciiTheme="minorHAnsi" w:hAnsiTheme="minorHAnsi"/>
                          <w:b/>
                          <w:sz w:val="20"/>
                        </w:rPr>
                        <w:t>with good or excellent </w:t>
                      </w:r>
                    </w:p>
                    <w:p w:rsidRDefault="0079462E" w:rsidP="00ED3BDC">
                      <w:pPr>
                        <w:rPr>
                          <w:rFonts w:asciiTheme="minorHAnsi" w:hAnsiTheme="minorHAnsi"/>
                          <w:b/>
                          <w:sz w:val="20"/>
                        </w:rPr>
                      </w:pPr>
                      <w:r>
                        <w:rPr>
                          <w:rFonts w:asciiTheme="minorHAnsi" w:hAnsiTheme="minorHAnsi"/>
                          <w:b/>
                          <w:sz w:val="20"/>
                        </w:rPr>
                        <w:t>water quality</w:t>
                      </w:r>
                    </w:p>
                    <w:p w:rsidRDefault="0079462E" w:rsidP="00ED3BDC">
                      <w:pPr>
                        <w:rPr>
                          <w:rFonts w:asciiTheme="minorHAnsi" w:hAnsiTheme="minorHAnsi"/>
                          <w:sz w:val="20"/>
                        </w:rPr>
                      </w:pPr>
                    </w:p>
                    <w:p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r>
                      <w:r>
                        <w:rPr>
                          <w:rFonts w:asciiTheme="minorHAnsi" w:hAnsiTheme="minorHAnsi"/>
                          <w:b/>
                          <w:sz w:val="20"/>
                        </w:rPr>
                        <w:t>2010</w:t>
                      </w:r>
                    </w:p>
                    <w:p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113 bathing waters have been reported in Belgium. For each bathing water, five groups of parameters have been delivered</w:t>
      </w:r>
      <w:r>
        <w:rPr>
          <w:rStyle w:val="FootnoteReference"/>
        </w:rPr>
        <w:footnoteReference w:id="3"/>
      </w:r>
      <w:r>
        <w:t>:</w:t>
      </w:r>
    </w:p>
    <w:p w:rsidR="008A50D8"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8A50D8"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8A50D8"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8A50D8"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8A50D8"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8A50D8" w:rsidRDefault="008A50D8" w:rsidP="00ED3BDC"/>
    <w:p w:rsidR="008A50D8" w:rsidRDefault="0079462E" w:rsidP="00ED3BDC">
      <w:r>
        <w:t xml:space="preserve">The authorities of </w:t>
      </w:r>
      <w:r>
        <w:rPr>
          <w:rFonts w:ascii="Cambria" w:hAnsi="Cambria"/>
        </w:rPr>
        <w:t>Belgium</w:t>
      </w:r>
      <w:r>
        <w:t xml:space="preserve"> report data according to the new BWD (2006/7/EC) since the season </w:t>
      </w:r>
      <w:r>
        <w:rPr>
          <w:rFonts w:ascii="Cambria" w:hAnsi="Cambria"/>
        </w:rPr>
        <w:t>2010</w:t>
      </w:r>
      <w:r>
        <w:t>.</w:t>
      </w:r>
    </w:p>
    <w:p w:rsidR="008A50D8" w:rsidRDefault="008A50D8" w:rsidP="00ED3BDC"/>
    <w:p w:rsidR="008A50D8" w:rsidRDefault="0079462E" w:rsidP="00ED3BDC">
      <w:r>
        <w:t xml:space="preserve">Altogether, </w:t>
      </w:r>
      <w:r>
        <w:rPr>
          <w:rFonts w:ascii="Cambria" w:hAnsi="Cambria"/>
          <w:b/>
        </w:rPr>
        <w:t>113</w:t>
      </w:r>
      <w:r>
        <w:rPr>
          <w:rFonts w:ascii="Cambria" w:hAnsi="Cambria"/>
        </w:rPr>
        <w:t xml:space="preserve"> </w:t>
      </w:r>
      <w:r>
        <w:rPr>
          <w:b/>
        </w:rPr>
        <w:t xml:space="preserve">bathing waters </w:t>
      </w:r>
      <w:r>
        <w:t xml:space="preserve">have been reported – 0.5% of all bathing waters in Europe. </w:t>
      </w:r>
      <w:proofErr w:type="gramStart"/>
      <w:r w:rsidR="009C16C3">
        <w:t xml:space="preserve">One </w:t>
      </w:r>
      <w:r w:rsidR="00F446B5">
        <w:t>new bathing water</w:t>
      </w:r>
      <w:proofErr w:type="gramEnd"/>
      <w:r w:rsidR="00F446B5">
        <w:t xml:space="preserve"> </w:t>
      </w:r>
      <w:r w:rsidR="009C16C3">
        <w:t xml:space="preserve">has </w:t>
      </w:r>
      <w:r>
        <w:t xml:space="preserve">been </w:t>
      </w:r>
      <w:r w:rsidR="00F446B5">
        <w:t xml:space="preserve">reported for </w:t>
      </w:r>
      <w:r>
        <w:t xml:space="preserve">the recent season. 37% of bathing waters in Belgium are of coastal type; the other 63% are inland. </w:t>
      </w:r>
      <w:r>
        <w:rPr>
          <w:b/>
        </w:rPr>
        <w:t>2127 samples</w:t>
      </w:r>
      <w:r>
        <w:t xml:space="preserve"> were taken at bathing waters throughout the season – 19 per bathing water on average.</w:t>
      </w:r>
    </w:p>
    <w:p w:rsidR="008A50D8" w:rsidRDefault="008A50D8" w:rsidP="00ED3BDC"/>
    <w:p w:rsidR="008A50D8" w:rsidRDefault="002B438D" w:rsidP="00ED3BDC">
      <w:r>
        <w:lastRenderedPageBreak/>
        <w:t xml:space="preserve">The maximum bathing season period was from 1 June to 15 September for coastal bathing waters, i.e. 107 days altogether. </w:t>
      </w:r>
      <w:r w:rsidR="00E61218">
        <w:t>Maximum inland bathing season period was from 1 May to 15 September, i.e. 138 days.</w:t>
      </w:r>
      <w:r w:rsidR="00F446B5">
        <w:t xml:space="preserve"> </w:t>
      </w:r>
      <w:r w:rsidR="00E61218">
        <w:t>Season duration vari</w:t>
      </w:r>
      <w:r w:rsidR="00F446B5">
        <w:t>es for inland bathing waters.</w:t>
      </w:r>
    </w:p>
    <w:p w:rsidR="008A50D8" w:rsidRDefault="008A50D8" w:rsidP="00ED3BDC"/>
    <w:p w:rsidR="008A50D8" w:rsidRDefault="002B438D" w:rsidP="00F446B5">
      <w:pPr>
        <w:jc w:val="left"/>
      </w:pPr>
      <w:r>
        <w:t xml:space="preserve">Detailed information on bathing waters is available from national portal at </w:t>
      </w:r>
      <w:hyperlink r:id="rId9" w:history="1">
        <w:r w:rsidR="00F446B5" w:rsidRPr="003F4ABB">
          <w:rPr>
            <w:rStyle w:val="Hyperlink"/>
          </w:rPr>
          <w:t>http://aquabact.environnement.wallonie.be/login.do</w:t>
        </w:r>
      </w:hyperlink>
      <w:r w:rsidR="00F446B5">
        <w:t xml:space="preserve"> </w:t>
      </w:r>
      <w:r>
        <w:t xml:space="preserve"> (Wallonia) and </w:t>
      </w:r>
      <w:hyperlink r:id="rId10" w:history="1">
        <w:r w:rsidR="00F446B5" w:rsidRPr="003F4ABB">
          <w:rPr>
            <w:rStyle w:val="Hyperlink"/>
          </w:rPr>
          <w:t>http://www.kwaliteitzwemwater.be</w:t>
        </w:r>
      </w:hyperlink>
      <w:r w:rsidR="00F446B5">
        <w:t xml:space="preserve"> </w:t>
      </w:r>
      <w:r>
        <w:t xml:space="preserve"> (Flanders).</w:t>
      </w:r>
    </w:p>
    <w:p w:rsidR="008A50D8" w:rsidRDefault="008A50D8" w:rsidP="00ED3BDC"/>
    <w:p w:rsidR="008A50D8" w:rsidRDefault="008A50D8" w:rsidP="00ED3BDC"/>
    <w:p w:rsidR="008A50D8" w:rsidRDefault="002B438D" w:rsidP="00ED3BDC">
      <w:pPr>
        <w:pStyle w:val="Heading1"/>
      </w:pPr>
      <w:r>
        <w:t>Assessment methodology</w:t>
      </w:r>
      <w:r>
        <w:rPr>
          <w:rStyle w:val="FootnoteReference"/>
        </w:rPr>
        <w:footnoteReference w:id="4"/>
      </w:r>
    </w:p>
    <w:p w:rsidR="008A50D8" w:rsidRDefault="008A50D8" w:rsidP="00ED3BDC"/>
    <w:p w:rsidR="008A50D8"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8A50D8" w:rsidRDefault="008A50D8" w:rsidP="00ED3BDC"/>
    <w:p w:rsidR="008A50D8" w:rsidRDefault="003F038E" w:rsidP="00ED3BDC">
      <w:r>
        <w:t>The monitoring requirements under the Directive are:</w:t>
      </w:r>
    </w:p>
    <w:p w:rsidR="008A50D8"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8A50D8"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8A50D8"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8A50D8" w:rsidRDefault="008A50D8" w:rsidP="00ED3BDC"/>
    <w:p w:rsidR="008A50D8" w:rsidRDefault="003F038E" w:rsidP="003F038E">
      <w:r>
        <w:t xml:space="preserve">If these rules are satisfied, the bathing water is categorised as 'sampling frequency satisfied'. If not all monitoring requirements are fulfilled the bathing water is categorised as 'not enough samples'. 99.1%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8A50D8" w:rsidRDefault="008A50D8" w:rsidP="00ED3BDC"/>
    <w:p w:rsidR="008A50D8"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8A50D8" w:rsidTr="00484359">
        <w:trPr>
          <w:trHeight w:val="343"/>
        </w:trPr>
        <w:tc>
          <w:tcPr>
            <w:tcW w:w="6379" w:type="dxa"/>
            <w:shd w:val="clear" w:color="auto" w:fill="F2F2F2" w:themeFill="background1" w:themeFillShade="F2"/>
            <w:vAlign w:val="center"/>
          </w:tcPr>
          <w:p w:rsidR="008A50D8" w:rsidRDefault="008A50D8" w:rsidP="00484359">
            <w:pPr>
              <w:jc w:val="left"/>
              <w:rPr>
                <w:rFonts w:asciiTheme="minorHAnsi" w:hAnsiTheme="minorHAnsi"/>
                <w:b/>
                <w:sz w:val="20"/>
              </w:rPr>
            </w:pPr>
          </w:p>
        </w:tc>
        <w:tc>
          <w:tcPr>
            <w:tcW w:w="1701" w:type="dxa"/>
            <w:shd w:val="clear" w:color="auto" w:fill="F2F2F2" w:themeFill="background1" w:themeFillShade="F2"/>
            <w:vAlign w:val="center"/>
          </w:tcPr>
          <w:p w:rsidR="008A50D8"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8A50D8" w:rsidRDefault="00484359" w:rsidP="00484359">
            <w:pPr>
              <w:jc w:val="left"/>
              <w:rPr>
                <w:rFonts w:asciiTheme="minorHAnsi" w:hAnsiTheme="minorHAnsi"/>
                <w:b/>
                <w:sz w:val="20"/>
              </w:rPr>
            </w:pPr>
            <w:r>
              <w:rPr>
                <w:rFonts w:asciiTheme="minorHAnsi" w:hAnsiTheme="minorHAnsi"/>
                <w:b/>
                <w:sz w:val="20"/>
              </w:rPr>
              <w:t>Share of total [%]</w:t>
            </w:r>
          </w:p>
        </w:tc>
      </w:tr>
      <w:tr w:rsidR="008A50D8" w:rsidTr="00484359">
        <w:tc>
          <w:tcPr>
            <w:tcW w:w="6379" w:type="dxa"/>
          </w:tcPr>
          <w:p w:rsidR="008A50D8"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8A50D8"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8A50D8" w:rsidRDefault="006D2330" w:rsidP="00B14C10">
            <w:pPr>
              <w:jc w:val="right"/>
              <w:rPr>
                <w:rFonts w:asciiTheme="minorHAnsi" w:hAnsiTheme="minorHAnsi"/>
                <w:sz w:val="20"/>
              </w:rPr>
            </w:pPr>
            <w:r>
              <w:rPr>
                <w:rFonts w:asciiTheme="minorHAnsi" w:hAnsiTheme="minorHAnsi"/>
                <w:sz w:val="20"/>
              </w:rPr>
              <w:t>112</w:t>
            </w:r>
          </w:p>
        </w:tc>
        <w:tc>
          <w:tcPr>
            <w:tcW w:w="1701" w:type="dxa"/>
            <w:vAlign w:val="center"/>
          </w:tcPr>
          <w:p w:rsidR="008A50D8" w:rsidRDefault="004D61EC" w:rsidP="00B14C10">
            <w:pPr>
              <w:jc w:val="right"/>
              <w:rPr>
                <w:rFonts w:asciiTheme="minorHAnsi" w:hAnsiTheme="minorHAnsi"/>
                <w:b/>
                <w:sz w:val="20"/>
              </w:rPr>
            </w:pPr>
            <w:r>
              <w:rPr>
                <w:rFonts w:asciiTheme="minorHAnsi" w:hAnsiTheme="minorHAnsi"/>
                <w:sz w:val="20"/>
              </w:rPr>
              <w:t>99.1%</w:t>
            </w:r>
          </w:p>
        </w:tc>
      </w:tr>
      <w:tr w:rsidR="008A50D8" w:rsidTr="00484359">
        <w:tc>
          <w:tcPr>
            <w:tcW w:w="6379" w:type="dxa"/>
          </w:tcPr>
          <w:p w:rsidR="008A50D8"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8A50D8" w:rsidRDefault="00025D01" w:rsidP="00B249A7">
            <w:pPr>
              <w:jc w:val="left"/>
              <w:rPr>
                <w:rFonts w:asciiTheme="minorHAnsi" w:hAnsiTheme="minorHAnsi"/>
                <w:sz w:val="20"/>
              </w:rPr>
            </w:pPr>
            <w:r>
              <w:rPr>
                <w:rFonts w:asciiTheme="minorHAnsi" w:hAnsiTheme="minorHAnsi"/>
                <w:color w:val="595959" w:themeColor="text1" w:themeTint="A6"/>
                <w:sz w:val="20"/>
              </w:rPr>
              <w:t xml:space="preserve">These bathing waters exist throughout the last assessment period but have </w:t>
            </w:r>
            <w:r>
              <w:rPr>
                <w:rFonts w:asciiTheme="minorHAnsi" w:hAnsiTheme="minorHAnsi"/>
                <w:color w:val="595959" w:themeColor="text1" w:themeTint="A6"/>
                <w:sz w:val="20"/>
              </w:rPr>
              <w:lastRenderedPageBreak/>
              <w:t>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8A50D8" w:rsidRDefault="006710BD" w:rsidP="00B14C10">
            <w:pPr>
              <w:jc w:val="right"/>
              <w:rPr>
                <w:rFonts w:asciiTheme="minorHAnsi" w:hAnsiTheme="minorHAnsi"/>
                <w:b/>
                <w:sz w:val="20"/>
              </w:rPr>
            </w:pPr>
            <w:r>
              <w:rPr>
                <w:rFonts w:asciiTheme="minorHAnsi" w:hAnsiTheme="minorHAnsi"/>
                <w:sz w:val="20"/>
              </w:rPr>
              <w:lastRenderedPageBreak/>
              <w:t>1</w:t>
            </w:r>
          </w:p>
        </w:tc>
        <w:tc>
          <w:tcPr>
            <w:tcW w:w="1701" w:type="dxa"/>
            <w:vAlign w:val="center"/>
          </w:tcPr>
          <w:p w:rsidR="008A50D8" w:rsidRDefault="004D61EC" w:rsidP="00484359">
            <w:pPr>
              <w:jc w:val="right"/>
              <w:rPr>
                <w:rFonts w:asciiTheme="minorHAnsi" w:hAnsiTheme="minorHAnsi"/>
                <w:b/>
                <w:sz w:val="20"/>
              </w:rPr>
            </w:pPr>
            <w:r>
              <w:rPr>
                <w:rFonts w:asciiTheme="minorHAnsi" w:hAnsiTheme="minorHAnsi"/>
                <w:sz w:val="20"/>
              </w:rPr>
              <w:t>0.9%</w:t>
            </w:r>
          </w:p>
        </w:tc>
      </w:tr>
      <w:tr w:rsidR="008A50D8" w:rsidTr="00484359">
        <w:tc>
          <w:tcPr>
            <w:tcW w:w="6379" w:type="dxa"/>
          </w:tcPr>
          <w:p w:rsidR="008A50D8"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8A50D8"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8A50D8" w:rsidRDefault="006710BD" w:rsidP="00B14C10">
            <w:pPr>
              <w:jc w:val="right"/>
              <w:rPr>
                <w:rFonts w:asciiTheme="minorHAnsi" w:hAnsiTheme="minorHAnsi"/>
                <w:b/>
                <w:sz w:val="20"/>
              </w:rPr>
            </w:pPr>
            <w:r>
              <w:rPr>
                <w:rFonts w:asciiTheme="minorHAnsi" w:hAnsiTheme="minorHAnsi"/>
                <w:sz w:val="20"/>
              </w:rPr>
              <w:t>0</w:t>
            </w:r>
          </w:p>
        </w:tc>
        <w:tc>
          <w:tcPr>
            <w:tcW w:w="1701" w:type="dxa"/>
            <w:vAlign w:val="center"/>
          </w:tcPr>
          <w:p w:rsidR="008A50D8" w:rsidRDefault="004D61EC" w:rsidP="00B14C10">
            <w:pPr>
              <w:jc w:val="right"/>
              <w:rPr>
                <w:rFonts w:asciiTheme="minorHAnsi" w:hAnsiTheme="minorHAnsi"/>
                <w:b/>
                <w:sz w:val="20"/>
              </w:rPr>
            </w:pPr>
            <w:r>
              <w:rPr>
                <w:rFonts w:asciiTheme="minorHAnsi" w:hAnsiTheme="minorHAnsi"/>
                <w:sz w:val="20"/>
              </w:rPr>
              <w:t>0.0%</w:t>
            </w:r>
          </w:p>
        </w:tc>
      </w:tr>
      <w:tr w:rsidR="008A50D8" w:rsidTr="00484359">
        <w:trPr>
          <w:trHeight w:val="323"/>
        </w:trPr>
        <w:tc>
          <w:tcPr>
            <w:tcW w:w="6379" w:type="dxa"/>
            <w:shd w:val="clear" w:color="auto" w:fill="F2F2F2" w:themeFill="background1" w:themeFillShade="F2"/>
            <w:vAlign w:val="center"/>
          </w:tcPr>
          <w:p w:rsidR="008A50D8"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8A50D8" w:rsidRDefault="00993FEC" w:rsidP="00484359">
            <w:pPr>
              <w:jc w:val="right"/>
              <w:rPr>
                <w:rFonts w:asciiTheme="minorHAnsi" w:hAnsiTheme="minorHAnsi"/>
                <w:b/>
                <w:sz w:val="20"/>
              </w:rPr>
            </w:pPr>
            <w:r>
              <w:rPr>
                <w:rFonts w:asciiTheme="minorHAnsi" w:hAnsiTheme="minorHAnsi"/>
                <w:b/>
                <w:sz w:val="20"/>
              </w:rPr>
              <w:t>113</w:t>
            </w:r>
          </w:p>
        </w:tc>
        <w:tc>
          <w:tcPr>
            <w:tcW w:w="1701" w:type="dxa"/>
            <w:shd w:val="clear" w:color="auto" w:fill="F2F2F2" w:themeFill="background1" w:themeFillShade="F2"/>
            <w:vAlign w:val="center"/>
          </w:tcPr>
          <w:p w:rsidR="008A50D8" w:rsidRDefault="004943BD" w:rsidP="004943BD">
            <w:pPr>
              <w:jc w:val="right"/>
              <w:rPr>
                <w:rFonts w:asciiTheme="minorHAnsi" w:hAnsiTheme="minorHAnsi"/>
                <w:b/>
                <w:sz w:val="20"/>
              </w:rPr>
            </w:pPr>
            <w:r>
              <w:rPr>
                <w:rFonts w:asciiTheme="minorHAnsi" w:hAnsiTheme="minorHAnsi"/>
                <w:b/>
                <w:sz w:val="20"/>
              </w:rPr>
              <w:t>100%</w:t>
            </w:r>
          </w:p>
        </w:tc>
      </w:tr>
    </w:tbl>
    <w:p w:rsidR="008A50D8" w:rsidRDefault="008A50D8" w:rsidP="00ED3BDC"/>
    <w:p w:rsidR="008A50D8"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8A50D8" w:rsidRDefault="008A50D8" w:rsidP="00ED3BDC"/>
    <w:p w:rsidR="008A50D8"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8A50D8" w:rsidRDefault="008A50D8" w:rsidP="00ED3BDC"/>
    <w:p w:rsidR="008A50D8" w:rsidRDefault="002F24A6" w:rsidP="002F24A6">
      <w:r>
        <w:t>Quality assessment is not possible for all bathing waters. In these cases, they are instead classified as either:</w:t>
      </w:r>
      <w:bookmarkStart w:id="1" w:name="_GoBack"/>
      <w:bookmarkEnd w:id="1"/>
    </w:p>
    <w:p w:rsidR="008A50D8" w:rsidRDefault="002F24A6" w:rsidP="002F24A6">
      <w:pPr>
        <w:ind w:firstLine="284"/>
      </w:pPr>
      <w:r>
        <w:t>• not enough samples</w:t>
      </w:r>
      <w:r>
        <w:rPr>
          <w:rStyle w:val="FootnoteReference"/>
        </w:rPr>
        <w:footnoteReference w:id="8"/>
      </w:r>
      <w:r>
        <w:t>;</w:t>
      </w:r>
    </w:p>
    <w:p w:rsidR="008A50D8" w:rsidRDefault="002F24A6" w:rsidP="002F24A6">
      <w:pPr>
        <w:ind w:firstLine="284"/>
      </w:pPr>
      <w:r>
        <w:t>• new</w:t>
      </w:r>
      <w:r>
        <w:rPr>
          <w:rStyle w:val="FootnoteReference"/>
        </w:rPr>
        <w:footnoteReference w:id="9"/>
      </w:r>
      <w:r>
        <w:t>;</w:t>
      </w:r>
    </w:p>
    <w:p w:rsidR="008A50D8" w:rsidRDefault="00783E42" w:rsidP="00783E42">
      <w:pPr>
        <w:ind w:firstLine="284"/>
      </w:pPr>
      <w:r>
        <w:t>• changes</w:t>
      </w:r>
      <w:r>
        <w:rPr>
          <w:rStyle w:val="FootnoteReference"/>
        </w:rPr>
        <w:footnoteReference w:id="10"/>
      </w:r>
      <w:r>
        <w:t>;</w:t>
      </w:r>
    </w:p>
    <w:p w:rsidR="008A50D8" w:rsidRDefault="00783E42" w:rsidP="00783E42">
      <w:pPr>
        <w:ind w:firstLine="284"/>
      </w:pPr>
      <w:r>
        <w:t>• closed</w:t>
      </w:r>
      <w:r>
        <w:rPr>
          <w:rStyle w:val="FootnoteReference"/>
        </w:rPr>
        <w:footnoteReference w:id="11"/>
      </w:r>
      <w:r>
        <w:t>.</w:t>
      </w:r>
    </w:p>
    <w:p w:rsidR="008A50D8" w:rsidRDefault="008A50D8" w:rsidP="00AF3F74"/>
    <w:p w:rsidR="008A50D8" w:rsidRDefault="008A50D8" w:rsidP="00ED3BDC"/>
    <w:p w:rsidR="008A50D8" w:rsidRDefault="002B438D" w:rsidP="00ED3BDC">
      <w:pPr>
        <w:pStyle w:val="Heading1"/>
      </w:pPr>
      <w:r>
        <w:t>Bathing water quality</w:t>
      </w:r>
    </w:p>
    <w:p w:rsidR="008A50D8" w:rsidRDefault="008A50D8" w:rsidP="00ED3BDC"/>
    <w:p w:rsidR="008A50D8" w:rsidRDefault="002B438D" w:rsidP="00ED3BDC">
      <w:r>
        <w:t>The results of the bathing water quality in Belgium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8A50D8" w:rsidRDefault="008A50D8" w:rsidP="00ED3BDC"/>
    <w:p w:rsidR="00F446B5" w:rsidRDefault="00F446B5" w:rsidP="00ED3BDC"/>
    <w:p w:rsidR="00F446B5" w:rsidRDefault="00F446B5" w:rsidP="00ED3BDC"/>
    <w:p w:rsidR="00F446B5" w:rsidRDefault="00F446B5" w:rsidP="00ED3BDC"/>
    <w:p w:rsidR="008A50D8" w:rsidRDefault="002B438D" w:rsidP="00ED3BDC">
      <w:pPr>
        <w:pStyle w:val="Heading2"/>
      </w:pPr>
      <w:r>
        <w:lastRenderedPageBreak/>
        <w:t>Coastal bathing waters</w:t>
      </w:r>
    </w:p>
    <w:p w:rsidR="008A50D8" w:rsidRDefault="008A50D8" w:rsidP="00ED3BDC"/>
    <w:p w:rsidR="008A50D8" w:rsidRDefault="002B438D" w:rsidP="00ED3BDC">
      <w:r>
        <w:t>In Belgium, all existing coastal bathing waters met at least sufficient water quality standards in 2017. S</w:t>
      </w:r>
      <w:r w:rsidR="00F446B5">
        <w:t>ee Appendix 1 for numeric data.</w:t>
      </w:r>
    </w:p>
    <w:p w:rsidR="008A50D8" w:rsidRDefault="008A50D8" w:rsidP="00ED3BDC"/>
    <w:p w:rsidR="008A50D8" w:rsidRDefault="004349A7" w:rsidP="00164618">
      <w:r>
        <w:rPr>
          <w:noProof/>
          <w:lang w:eastAsia="en-GB"/>
        </w:rPr>
        <w:drawing>
          <wp:inline distT="0" distB="0" distL="0" distR="0" wp14:anchorId="183DE77D" wp14:editId="19E6626E">
            <wp:extent cx="6124575" cy="2933700"/>
            <wp:effectExtent l="0" t="0" r="9525" b="19050"/>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50D8"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Belgium. </w:t>
      </w:r>
      <w:r>
        <w:rPr>
          <w:b w:val="0"/>
        </w:rPr>
        <w:t>Note: the “At least sufficient” class also includes bathing waters of “Excellent” quality class, the sum of shares is therefore not 100%.</w:t>
      </w:r>
      <w:r>
        <w:t xml:space="preserve"> </w:t>
      </w:r>
    </w:p>
    <w:p w:rsidR="008A50D8" w:rsidRDefault="008A50D8" w:rsidP="00ED3BDC"/>
    <w:p w:rsidR="008A50D8" w:rsidRDefault="002B438D" w:rsidP="00ED3BDC">
      <w:pPr>
        <w:pStyle w:val="Heading2"/>
      </w:pPr>
      <w:r>
        <w:t>Inland bathing waters</w:t>
      </w:r>
    </w:p>
    <w:p w:rsidR="008A50D8" w:rsidRDefault="008A50D8" w:rsidP="00ED3BDC"/>
    <w:p w:rsidR="008A50D8" w:rsidRDefault="007C239B" w:rsidP="002318DD">
      <w:r>
        <w:t>98.6% of all existing inland bathing waters were of at least sufficient water quality in 2017. See Appendix 1 for numeric data.</w:t>
      </w:r>
      <w:bookmarkStart w:id="2" w:name="OLE_LINK19"/>
      <w:bookmarkStart w:id="3" w:name="OLE_LINK20"/>
      <w:r>
        <w:t xml:space="preserve"> </w:t>
      </w:r>
    </w:p>
    <w:p w:rsidR="008A50D8" w:rsidRDefault="008A50D8" w:rsidP="002318DD"/>
    <w:p w:rsidR="008A50D8" w:rsidRDefault="004349A7" w:rsidP="00164618">
      <w:pPr>
        <w:keepNext/>
        <w:jc w:val="center"/>
      </w:pPr>
      <w:r>
        <w:rPr>
          <w:noProof/>
          <w:lang w:eastAsia="en-GB"/>
        </w:rPr>
        <w:drawing>
          <wp:inline distT="0" distB="0" distL="0" distR="0" wp14:anchorId="1F78EA5C" wp14:editId="7CC38902">
            <wp:extent cx="6048375" cy="2828925"/>
            <wp:effectExtent l="0" t="0" r="9525" b="9525"/>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2"/>
    <w:bookmarkEnd w:id="3"/>
    <w:p w:rsidR="008A50D8"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Belgium. </w:t>
      </w:r>
      <w:r>
        <w:rPr>
          <w:b w:val="0"/>
        </w:rPr>
        <w:t>Note: the “At least sufficient” class also includes bathing waters of “Excellent” quality class, the sum of shares is therefore not 100%.</w:t>
      </w:r>
      <w:r>
        <w:t xml:space="preserve"> </w:t>
      </w:r>
    </w:p>
    <w:p w:rsidR="008A50D8" w:rsidRDefault="008A50D8" w:rsidP="00ED3BDC">
      <w:pPr>
        <w:pStyle w:val="Caption"/>
      </w:pPr>
    </w:p>
    <w:p w:rsidR="008A50D8" w:rsidRDefault="008A50D8" w:rsidP="00ED3BDC"/>
    <w:p w:rsidR="008A50D8" w:rsidRDefault="008A50D8" w:rsidP="00ED3BDC"/>
    <w:p w:rsidR="008A50D8" w:rsidRDefault="002B438D" w:rsidP="00ED3BDC">
      <w:pPr>
        <w:pStyle w:val="Heading1"/>
      </w:pPr>
      <w:bookmarkStart w:id="4" w:name="OLE_LINK4"/>
      <w:bookmarkStart w:id="5" w:name="OLE_LINK5"/>
      <w:bookmarkStart w:id="6" w:name="OLE_LINK9"/>
      <w:r>
        <w:t>Information regarding management and other issues</w:t>
      </w:r>
      <w:bookmarkEnd w:id="4"/>
      <w:bookmarkEnd w:id="5"/>
    </w:p>
    <w:bookmarkEnd w:id="6"/>
    <w:p w:rsidR="008A50D8" w:rsidRDefault="008A50D8" w:rsidP="00ED3BDC"/>
    <w:p w:rsidR="00F446B5" w:rsidRPr="0063775B" w:rsidRDefault="00F446B5" w:rsidP="00F446B5">
      <w:pPr>
        <w:rPr>
          <w:b/>
        </w:rPr>
      </w:pPr>
      <w:r w:rsidRPr="0063775B">
        <w:rPr>
          <w:b/>
        </w:rPr>
        <w:t>Flanders</w:t>
      </w:r>
    </w:p>
    <w:p w:rsidR="00F446B5" w:rsidRPr="0063775B" w:rsidRDefault="00F446B5" w:rsidP="00F446B5"/>
    <w:p w:rsidR="00F446B5" w:rsidRPr="0063775B" w:rsidRDefault="00F446B5" w:rsidP="00F446B5">
      <w:pPr>
        <w:rPr>
          <w:rFonts w:eastAsia="Times New Roman" w:cs="Arial"/>
          <w:lang w:val="en" w:eastAsia="en-GB"/>
        </w:rPr>
      </w:pPr>
      <w:r w:rsidRPr="0063775B">
        <w:t>In Flanders the current bathing water quality is displayed on the website www.kwaliteitzwemwater.be where the latest results can be seen during the season</w:t>
      </w:r>
      <w:r w:rsidRPr="0063775B">
        <w:rPr>
          <w:rFonts w:eastAsia="Times New Roman" w:cs="Arial"/>
          <w:lang w:val="en" w:eastAsia="en-GB"/>
        </w:rPr>
        <w:t xml:space="preserve"> (this website will be renewed in 2018)</w:t>
      </w:r>
      <w:r w:rsidRPr="0063775B">
        <w:t xml:space="preserve">. </w:t>
      </w:r>
      <w:proofErr w:type="gramStart"/>
      <w:r w:rsidRPr="0063775B">
        <w:t>Each bathing water</w:t>
      </w:r>
      <w:proofErr w:type="gramEnd"/>
      <w:r w:rsidRPr="0063775B">
        <w:t xml:space="preserve"> has a detail page and the bathing water profile where the information on bathing water quality for the past four years is available.</w:t>
      </w:r>
      <w:r w:rsidRPr="0063775B">
        <w:rPr>
          <w:rFonts w:eastAsia="Times New Roman" w:cs="Arial"/>
          <w:lang w:val="en" w:eastAsia="en-GB"/>
        </w:rPr>
        <w:t> </w:t>
      </w:r>
      <w:r w:rsidRPr="0063775B">
        <w:t xml:space="preserve">Boards with bathing water quality information are placed at bathing waters. </w:t>
      </w:r>
      <w:r w:rsidRPr="0063775B">
        <w:rPr>
          <w:rFonts w:eastAsia="Times New Roman" w:cs="Arial"/>
          <w:lang w:val="en" w:eastAsia="en-GB"/>
        </w:rPr>
        <w:t xml:space="preserve">In case of problems with the bathing water quality, the necessary measures are taken on the basis of a decision tree. These range from taking extra samples to placing special signs (a visually clear system of smileys) by the rescuers on site. This image system includes </w:t>
      </w:r>
      <w:r w:rsidRPr="0063775B">
        <w:rPr>
          <w:lang w:val="nl-BE"/>
        </w:rPr>
        <w:t xml:space="preserve">four different stages (types of smileys) with meanings: ‘no problem’; </w:t>
      </w:r>
      <w:r w:rsidRPr="0063775B">
        <w:rPr>
          <w:rFonts w:eastAsia="Times New Roman" w:cs="Calibri"/>
          <w:lang w:eastAsia="nl-BE"/>
        </w:rPr>
        <w:t xml:space="preserve">‘discouraged swimming for small children, the elderly and people with a decreased resistance’; ‘the </w:t>
      </w:r>
      <w:proofErr w:type="spellStart"/>
      <w:r w:rsidRPr="0063775B">
        <w:rPr>
          <w:rFonts w:eastAsia="Times New Roman" w:cs="Calibri"/>
          <w:lang w:eastAsia="nl-BE"/>
        </w:rPr>
        <w:t>exceedance</w:t>
      </w:r>
      <w:proofErr w:type="spellEnd"/>
      <w:r w:rsidRPr="0063775B">
        <w:rPr>
          <w:rFonts w:eastAsia="Times New Roman" w:cs="Calibri"/>
          <w:lang w:eastAsia="nl-BE"/>
        </w:rPr>
        <w:t xml:space="preserve"> must still be confirmed by a control sample - until the result is known, swimming is not advised for small children, the elderly and people with a decreased resistance’ and ‘swimming prohibition’.</w:t>
      </w:r>
    </w:p>
    <w:p w:rsidR="00F446B5" w:rsidRPr="0063775B" w:rsidRDefault="00F446B5" w:rsidP="00F446B5"/>
    <w:p w:rsidR="00F446B5" w:rsidRPr="0063775B" w:rsidRDefault="00F446B5" w:rsidP="00F446B5">
      <w:r w:rsidRPr="0063775B">
        <w:t xml:space="preserve">Most of inland sites in Flanders have no connection to the surface </w:t>
      </w:r>
      <w:proofErr w:type="gramStart"/>
      <w:r w:rsidRPr="0063775B">
        <w:t>waters,</w:t>
      </w:r>
      <w:proofErr w:type="gramEnd"/>
      <w:r w:rsidRPr="0063775B">
        <w:t xml:space="preserve"> therefore they are only fed by groundwater and rainwater. There are no direct discharges on the Belgian coast in Flanders. Nevertheless, after heavy rainfall, overflows can enter the harbo</w:t>
      </w:r>
      <w:r>
        <w:t>u</w:t>
      </w:r>
      <w:r w:rsidRPr="0063775B">
        <w:t xml:space="preserve">r channels of </w:t>
      </w:r>
      <w:proofErr w:type="spellStart"/>
      <w:r w:rsidRPr="0063775B">
        <w:t>Nieuwpoort</w:t>
      </w:r>
      <w:proofErr w:type="spellEnd"/>
      <w:r w:rsidRPr="0063775B">
        <w:t xml:space="preserve">, Oostende, </w:t>
      </w:r>
      <w:proofErr w:type="spellStart"/>
      <w:r w:rsidRPr="0063775B">
        <w:t>Blankenberge</w:t>
      </w:r>
      <w:proofErr w:type="spellEnd"/>
      <w:r w:rsidRPr="0063775B">
        <w:t xml:space="preserve"> and </w:t>
      </w:r>
      <w:proofErr w:type="spellStart"/>
      <w:r w:rsidRPr="0063775B">
        <w:t>Zeebrugge</w:t>
      </w:r>
      <w:proofErr w:type="spellEnd"/>
      <w:r w:rsidRPr="0063775B">
        <w:t xml:space="preserve"> together with untreated sewage and thus affect bathing water quality. Modelling study to assess impacts of such overflows and contamination spread was brought into force. Actions intended to minimize the overflow times are proposed on this basis and consultation with various stakeholders (municipalities, sewage infrastructure companies etc.). Projects with aim to reduce the critical overflows are being carried out. Despite the fact that quality of coastal waters have improved, further research is needed since it is still not known how pollution spreads along the coast.</w:t>
      </w:r>
    </w:p>
    <w:p w:rsidR="00F446B5" w:rsidRPr="0063775B" w:rsidRDefault="00F446B5" w:rsidP="00F446B5"/>
    <w:p w:rsidR="00F446B5" w:rsidRPr="0063775B" w:rsidRDefault="00F446B5" w:rsidP="00F44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63775B">
        <w:rPr>
          <w:b/>
        </w:rPr>
        <w:t>The Walloon region</w:t>
      </w:r>
    </w:p>
    <w:p w:rsidR="00F446B5" w:rsidRPr="0063775B" w:rsidRDefault="00F446B5" w:rsidP="00F44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446B5" w:rsidRPr="0063775B" w:rsidRDefault="00F446B5" w:rsidP="00F44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lang w:val="en" w:eastAsia="en-GB"/>
        </w:rPr>
      </w:pPr>
      <w:r w:rsidRPr="0063775B">
        <w:t>The official list of bathing waters of Walloon region was submitted to the EC before the start of the 2017 bathing season. The website dedicated to bathing waters (</w:t>
      </w:r>
      <w:hyperlink r:id="rId13" w:history="1">
        <w:r w:rsidRPr="003F4ABB">
          <w:rPr>
            <w:rStyle w:val="Hyperlink"/>
          </w:rPr>
          <w:t>http://aquabact.environnement.wallonie.be</w:t>
        </w:r>
      </w:hyperlink>
      <w:r w:rsidRPr="0063775B">
        <w:t>) is updated weekly during the bathing season. It provides the results of the bacteriological analyses for the authorized zones and is regularly consulted by the population, the camping managers and environmental managers. The home page presents complete information, with direct links to a map showing the latest analysis results.</w:t>
      </w:r>
      <w:r w:rsidRPr="0063775B">
        <w:rPr>
          <w:rFonts w:cs="Courier New"/>
          <w:lang w:val="en" w:eastAsia="en-GB"/>
        </w:rPr>
        <w:t xml:space="preserve"> It supports 3 national languages ​​and English. In 2018, the website is planned to be modified extensively: responsive web design, dynamic map, European symbols (classification, prohibition), more complete, user-friendly and intuitive display, etc.</w:t>
      </w:r>
    </w:p>
    <w:p w:rsidR="00F446B5" w:rsidRPr="0063775B" w:rsidRDefault="00F446B5" w:rsidP="00F44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i/>
          <w:lang w:val="en" w:eastAsia="en-GB"/>
        </w:rPr>
      </w:pPr>
    </w:p>
    <w:p w:rsidR="00F446B5" w:rsidRPr="0063775B" w:rsidRDefault="00F446B5" w:rsidP="00F44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lang w:val="en" w:eastAsia="en-GB"/>
        </w:rPr>
      </w:pPr>
      <w:r w:rsidRPr="0063775B">
        <w:rPr>
          <w:rFonts w:cs="Courier New"/>
          <w:lang w:val="en" w:eastAsia="en-GB"/>
        </w:rPr>
        <w:t>Based on the results of bacteriological tests and cyanobacteria, a temporary bathing ban can be imposed. The website is up-to-date and clearly indicates which bathing waters are affected by a temporary ban. In the case of a temporary ban, the ban on bathing is immediately communicated to the municipalities concerned. The municipalities must display the ban and install a sign in the immediate vicinity of the bathing water concerned.</w:t>
      </w:r>
    </w:p>
    <w:p w:rsidR="00F446B5" w:rsidRPr="0063775B" w:rsidRDefault="00F446B5" w:rsidP="00F44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lang w:val="en" w:eastAsia="en-GB"/>
        </w:rPr>
      </w:pPr>
    </w:p>
    <w:p w:rsidR="00F446B5" w:rsidRPr="0063775B" w:rsidRDefault="00F446B5" w:rsidP="00F44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3775B">
        <w:lastRenderedPageBreak/>
        <w:t>Four bathing waters have been excluded from the monitoring programme in season 2016 because they were recognized as unattractive, not visited by a large number of bathers or did not offer enough opportunities for further development.</w:t>
      </w:r>
    </w:p>
    <w:p w:rsidR="00F446B5" w:rsidRPr="0063775B" w:rsidRDefault="00F446B5" w:rsidP="00F44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446B5" w:rsidRPr="00F446B5" w:rsidRDefault="00F446B5" w:rsidP="00F44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F446B5">
        <w:rPr>
          <w:i/>
        </w:rPr>
        <w:t>The programme of actions</w:t>
      </w:r>
    </w:p>
    <w:p w:rsidR="00F446B5" w:rsidRPr="0063775B" w:rsidRDefault="00F446B5" w:rsidP="00F44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446B5" w:rsidRPr="0063775B" w:rsidRDefault="00F446B5" w:rsidP="00F44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lang w:val="en" w:eastAsia="en-GB"/>
        </w:rPr>
      </w:pPr>
      <w:r w:rsidRPr="0063775B">
        <w:t xml:space="preserve">In 2016, the Walloon region established a specific program of actions based on the identification of a set of measures specific to the sanitation, agricultural and tourism sector. Implementation of the identified measures should improve the quality of bathing water on a sustainable basis. The action programme started in autumn 2016 and will be subject to periodic evaluation. Given in numbers, 87% </w:t>
      </w:r>
      <w:r w:rsidRPr="0063775B">
        <w:rPr>
          <w:rFonts w:cs="Courier New"/>
          <w:lang w:val="en" w:eastAsia="en-GB"/>
        </w:rPr>
        <w:t xml:space="preserve">of the </w:t>
      </w:r>
      <w:proofErr w:type="spellStart"/>
      <w:r w:rsidRPr="0063775B">
        <w:rPr>
          <w:rFonts w:cs="Courier New"/>
          <w:lang w:val="en" w:eastAsia="en-GB"/>
        </w:rPr>
        <w:t>programme's</w:t>
      </w:r>
      <w:proofErr w:type="spellEnd"/>
      <w:r w:rsidRPr="0063775B">
        <w:rPr>
          <w:rFonts w:cs="Courier New"/>
          <w:lang w:val="en" w:eastAsia="en-GB"/>
        </w:rPr>
        <w:t xml:space="preserve"> actions concern sanitation and 13% for other sectors (agriculture, tourism).</w:t>
      </w:r>
    </w:p>
    <w:p w:rsidR="00F446B5" w:rsidRPr="0063775B" w:rsidRDefault="00F446B5" w:rsidP="00F44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lang w:val="en" w:eastAsia="en-GB"/>
        </w:rPr>
      </w:pPr>
    </w:p>
    <w:p w:rsidR="00F446B5" w:rsidRPr="0063775B" w:rsidRDefault="00F446B5" w:rsidP="00F446B5">
      <w:pPr>
        <w:spacing w:after="200"/>
      </w:pPr>
      <w:r w:rsidRPr="0063775B">
        <w:t xml:space="preserve">In regards to sanitation, treatment program for discharges collective and autonomous zone to improve and maintain the bacteriological quality of bathing water has been implemented in Walloon region. Between 2000 and 2009 a total of € 49 million was provided. The programme running between 2010 and 2014 included an additional € 13 million. The program was extended to 2015-2016, with various priority actions to be carried out on non-compliant bathing water for a budget of € 9 million. Three new sewage treatment plants, built in the catchments of bathing waters </w:t>
      </w:r>
      <w:proofErr w:type="spellStart"/>
      <w:r w:rsidRPr="0063775B">
        <w:t>Trois-Ponts</w:t>
      </w:r>
      <w:proofErr w:type="spellEnd"/>
      <w:r w:rsidRPr="0063775B">
        <w:t xml:space="preserve">, </w:t>
      </w:r>
      <w:proofErr w:type="spellStart"/>
      <w:r w:rsidRPr="0063775B">
        <w:t>Rendeux</w:t>
      </w:r>
      <w:proofErr w:type="spellEnd"/>
      <w:r w:rsidRPr="0063775B">
        <w:t xml:space="preserve"> and </w:t>
      </w:r>
      <w:proofErr w:type="spellStart"/>
      <w:r w:rsidRPr="0063775B">
        <w:t>Chiny</w:t>
      </w:r>
      <w:proofErr w:type="spellEnd"/>
      <w:r w:rsidRPr="0063775B">
        <w:t xml:space="preserve"> started to operate before the 2016 bathing season. Other projects, among them the construction of 5 treatment plants, are in progress.</w:t>
      </w:r>
    </w:p>
    <w:p w:rsidR="00F446B5" w:rsidRDefault="00F446B5" w:rsidP="00F446B5">
      <w:r w:rsidRPr="0063775B">
        <w:t>Wastewater treatment facilities are implemented on almost all camping sites situated upstream of bathing waters. A decree allowing each farmer to get a grant to cover part of the costs associated with the installation of fences and water troughs has also been adopted by Walloon government.</w:t>
      </w:r>
    </w:p>
    <w:p w:rsidR="00F446B5" w:rsidRDefault="00F446B5" w:rsidP="00F446B5"/>
    <w:p w:rsidR="00F446B5" w:rsidRPr="003812F1" w:rsidRDefault="00F446B5" w:rsidP="00F446B5">
      <w:pPr>
        <w:rPr>
          <w:rFonts w:cs="Arial"/>
          <w:i/>
          <w:shd w:val="clear" w:color="auto" w:fill="FFFFFF"/>
        </w:rPr>
      </w:pPr>
      <w:r w:rsidRPr="003812F1">
        <w:rPr>
          <w:rFonts w:cs="Arial"/>
          <w:i/>
          <w:shd w:val="clear" w:color="auto" w:fill="FFFFFF"/>
        </w:rPr>
        <w:t>Public participation</w:t>
      </w:r>
    </w:p>
    <w:p w:rsidR="00F446B5" w:rsidRDefault="00F446B5" w:rsidP="00F446B5">
      <w:pPr>
        <w:rPr>
          <w:rFonts w:cs="Arial"/>
          <w:shd w:val="clear" w:color="auto" w:fill="FFFFFF"/>
        </w:rPr>
      </w:pPr>
    </w:p>
    <w:p w:rsidR="00F446B5" w:rsidRPr="0063775B" w:rsidRDefault="00F446B5" w:rsidP="00F446B5">
      <w:pPr>
        <w:rPr>
          <w:rFonts w:cs="Arial"/>
          <w:shd w:val="clear" w:color="auto" w:fill="FFFFFF"/>
        </w:rPr>
      </w:pPr>
      <w:r w:rsidRPr="0063775B">
        <w:rPr>
          <w:rFonts w:cs="Arial"/>
          <w:shd w:val="clear" w:color="auto" w:fill="FFFFFF"/>
        </w:rPr>
        <w:t>The regional regulations provide the possibility for any person to address observations concerning the revision of the list of bathing waters and the management of the quality of the bathing waters at the Public Service of Wallonia (</w:t>
      </w:r>
      <w:proofErr w:type="spellStart"/>
      <w:r w:rsidRPr="0063775B">
        <w:rPr>
          <w:rFonts w:cs="Arial"/>
          <w:shd w:val="clear" w:color="auto" w:fill="FFFFFF"/>
        </w:rPr>
        <w:t>DGARNE</w:t>
      </w:r>
      <w:proofErr w:type="spellEnd"/>
      <w:r w:rsidRPr="0063775B">
        <w:rPr>
          <w:rFonts w:cs="Arial"/>
          <w:shd w:val="clear" w:color="auto" w:fill="FFFFFF"/>
        </w:rPr>
        <w:t>, Department of Environment and Water). The Administration takes into account the relevant comments received in the drafting of its annual report, which the Government takes into account in the development of its policy on bathing water quality management.</w:t>
      </w:r>
    </w:p>
    <w:p w:rsidR="00F446B5" w:rsidRPr="0063775B" w:rsidRDefault="00F446B5" w:rsidP="00F446B5">
      <w:pPr>
        <w:rPr>
          <w:lang w:val="en" w:eastAsia="en-GB"/>
        </w:rPr>
      </w:pPr>
    </w:p>
    <w:p w:rsidR="00F446B5" w:rsidRPr="003812F1" w:rsidRDefault="00F446B5" w:rsidP="00F446B5">
      <w:pPr>
        <w:rPr>
          <w:i/>
          <w:lang w:val="en" w:eastAsia="en-GB"/>
        </w:rPr>
      </w:pPr>
      <w:r w:rsidRPr="003812F1">
        <w:rPr>
          <w:i/>
          <w:lang w:val="en" w:eastAsia="en-GB"/>
        </w:rPr>
        <w:t>Cyanobacteria</w:t>
      </w:r>
    </w:p>
    <w:p w:rsidR="00F446B5" w:rsidRPr="0063775B" w:rsidRDefault="00F446B5" w:rsidP="00F446B5">
      <w:pPr>
        <w:rPr>
          <w:lang w:val="en" w:eastAsia="en-GB"/>
        </w:rPr>
      </w:pPr>
    </w:p>
    <w:p w:rsidR="00F446B5" w:rsidRDefault="00F446B5" w:rsidP="00F446B5">
      <w:pPr>
        <w:rPr>
          <w:lang w:val="en" w:eastAsia="en-GB"/>
        </w:rPr>
      </w:pPr>
      <w:r w:rsidRPr="0063775B">
        <w:rPr>
          <w:lang w:val="en" w:eastAsia="en-GB"/>
        </w:rPr>
        <w:t>The proliferation of cyanobacteria affects some bathing waters in closed environments.</w:t>
      </w:r>
    </w:p>
    <w:p w:rsidR="003812F1" w:rsidRPr="0063775B" w:rsidRDefault="003812F1" w:rsidP="00F446B5">
      <w:pPr>
        <w:rPr>
          <w:lang w:val="en" w:eastAsia="en-GB"/>
        </w:rPr>
      </w:pPr>
    </w:p>
    <w:p w:rsidR="00F446B5" w:rsidRPr="0063775B" w:rsidRDefault="00F446B5" w:rsidP="00F446B5">
      <w:pPr>
        <w:rPr>
          <w:lang w:val="en" w:eastAsia="en-GB"/>
        </w:rPr>
      </w:pPr>
      <w:r w:rsidRPr="0063775B">
        <w:rPr>
          <w:lang w:val="en" w:eastAsia="en-GB"/>
        </w:rPr>
        <w:t>The Region is monitoring the cyanobacteria and eutrophication of water bodies, by visual observations but also laboratory identifications, as well as quantifications of chlorophyll-</w:t>
      </w:r>
      <w:proofErr w:type="gramStart"/>
      <w:r w:rsidRPr="0063775B">
        <w:rPr>
          <w:lang w:val="en" w:eastAsia="en-GB"/>
        </w:rPr>
        <w:t>a and</w:t>
      </w:r>
      <w:proofErr w:type="gramEnd"/>
      <w:r w:rsidRPr="0063775B">
        <w:rPr>
          <w:lang w:val="en" w:eastAsia="en-GB"/>
        </w:rPr>
        <w:t xml:space="preserve"> toxins produced by cyanobacteria (</w:t>
      </w:r>
      <w:proofErr w:type="spellStart"/>
      <w:r w:rsidRPr="0063775B">
        <w:rPr>
          <w:lang w:val="en" w:eastAsia="en-GB"/>
        </w:rPr>
        <w:t>microcystins</w:t>
      </w:r>
      <w:proofErr w:type="spellEnd"/>
      <w:r w:rsidRPr="0063775B">
        <w:rPr>
          <w:lang w:val="en" w:eastAsia="en-GB"/>
        </w:rPr>
        <w:t>).</w:t>
      </w:r>
    </w:p>
    <w:p w:rsidR="00F446B5" w:rsidRPr="0063775B" w:rsidRDefault="00F446B5" w:rsidP="00F446B5">
      <w:pPr>
        <w:rPr>
          <w:lang w:val="en" w:eastAsia="en-GB"/>
        </w:rPr>
      </w:pPr>
    </w:p>
    <w:p w:rsidR="00F446B5" w:rsidRPr="0063775B" w:rsidRDefault="00F446B5" w:rsidP="00F446B5">
      <w:pPr>
        <w:rPr>
          <w:lang w:val="en" w:eastAsia="en-GB"/>
        </w:rPr>
      </w:pPr>
      <w:r w:rsidRPr="0063775B">
        <w:rPr>
          <w:lang w:val="en" w:eastAsia="en-GB"/>
        </w:rPr>
        <w:t xml:space="preserve">In 2017, the administration focused on the most problematic bathing water (BE7200005000000I04). An inventory of the watershed and the lake is in progress, through the implementation of monthly sampling campaigns in one year (April 2017 to April 2018). Samples and analyses concern the characterization of cyanobacteria as well as </w:t>
      </w:r>
      <w:proofErr w:type="spellStart"/>
      <w:r w:rsidRPr="0063775B">
        <w:rPr>
          <w:lang w:val="en" w:eastAsia="en-GB"/>
        </w:rPr>
        <w:t>physico</w:t>
      </w:r>
      <w:proofErr w:type="spellEnd"/>
      <w:r w:rsidRPr="0063775B">
        <w:rPr>
          <w:lang w:val="en" w:eastAsia="en-GB"/>
        </w:rPr>
        <w:t>-chemical parameters related to the eutrophication of the water body (nitrogen, phosphorus).</w:t>
      </w:r>
    </w:p>
    <w:p w:rsidR="00F446B5" w:rsidRPr="0063775B" w:rsidRDefault="00F446B5" w:rsidP="00F446B5">
      <w:pPr>
        <w:rPr>
          <w:lang w:val="en" w:eastAsia="en-GB"/>
        </w:rPr>
      </w:pPr>
    </w:p>
    <w:p w:rsidR="00F446B5" w:rsidRDefault="00F446B5" w:rsidP="00F446B5">
      <w:pPr>
        <w:rPr>
          <w:lang w:val="en" w:eastAsia="en-GB"/>
        </w:rPr>
      </w:pPr>
      <w:r w:rsidRPr="0063775B">
        <w:rPr>
          <w:lang w:val="en" w:eastAsia="en-GB"/>
        </w:rPr>
        <w:lastRenderedPageBreak/>
        <w:t>The data collected should be able to characterize the input of nutrients entering the lake and the content stored in the sediments. Concrete recovery actions could be released once the inventory has been completed. It is very likely that a complete emptying of the lake with cleaning is necessary.</w:t>
      </w:r>
    </w:p>
    <w:p w:rsidR="003812F1" w:rsidRPr="0063775B" w:rsidRDefault="003812F1" w:rsidP="00F446B5">
      <w:pPr>
        <w:rPr>
          <w:lang w:val="en" w:eastAsia="en-GB"/>
        </w:rPr>
      </w:pPr>
    </w:p>
    <w:p w:rsidR="00F446B5" w:rsidRPr="0063775B" w:rsidRDefault="00F446B5" w:rsidP="00F446B5">
      <w:pPr>
        <w:rPr>
          <w:lang w:val="en" w:eastAsia="en-GB"/>
        </w:rPr>
      </w:pPr>
      <w:r w:rsidRPr="0063775B">
        <w:rPr>
          <w:lang w:val="en" w:eastAsia="en-GB"/>
        </w:rPr>
        <w:t>In addition, other actions were carried out this summer or are scheduled such as the control of farms, campsites or parks adjacent to the lake, etc. to better understand where the nutrients come from and how to fix them.</w:t>
      </w:r>
    </w:p>
    <w:p w:rsidR="00F446B5" w:rsidRPr="0063775B" w:rsidRDefault="00F446B5" w:rsidP="00F446B5">
      <w:pPr>
        <w:rPr>
          <w:lang w:eastAsia="en-GB"/>
        </w:rPr>
      </w:pPr>
    </w:p>
    <w:p w:rsidR="00F446B5" w:rsidRPr="0063775B" w:rsidRDefault="00F446B5" w:rsidP="00F446B5">
      <w:pPr>
        <w:rPr>
          <w:lang w:eastAsia="en-GB"/>
        </w:rPr>
      </w:pPr>
      <w:r w:rsidRPr="0063775B">
        <w:rPr>
          <w:lang w:val="en" w:eastAsia="en-GB"/>
        </w:rPr>
        <w:t>During the summer of 2017, about fifteen tourist accommodations were checked by the administration to verify the sanitation facilities in place, the actual connections to the collective network, and where appropriate the effectiveness of disinfection treatments.</w:t>
      </w:r>
    </w:p>
    <w:p w:rsidR="00F446B5" w:rsidRPr="0063775B" w:rsidRDefault="00F446B5" w:rsidP="00F446B5"/>
    <w:p w:rsidR="008A50D8" w:rsidRDefault="00F446B5" w:rsidP="00F446B5">
      <w:r w:rsidRPr="0063775B">
        <w:rPr>
          <w:rFonts w:cs="Arial"/>
          <w:shd w:val="clear" w:color="auto" w:fill="FFFFFF"/>
        </w:rPr>
        <w:t xml:space="preserve">The </w:t>
      </w:r>
      <w:r w:rsidR="003812F1">
        <w:rPr>
          <w:rFonts w:cs="Arial"/>
          <w:shd w:val="clear" w:color="auto" w:fill="FFFFFF"/>
        </w:rPr>
        <w:t>D</w:t>
      </w:r>
      <w:r w:rsidRPr="0063775B">
        <w:rPr>
          <w:rFonts w:cs="Arial"/>
          <w:shd w:val="clear" w:color="auto" w:fill="FFFFFF"/>
        </w:rPr>
        <w:t>irective allows the suspension of the monitoring schedule in abn</w:t>
      </w:r>
      <w:r w:rsidR="003812F1">
        <w:rPr>
          <w:rFonts w:cs="Arial"/>
          <w:shd w:val="clear" w:color="auto" w:fill="FFFFFF"/>
        </w:rPr>
        <w:t xml:space="preserve">ormal situations (Article 3.7). </w:t>
      </w:r>
      <w:r w:rsidRPr="0063775B">
        <w:rPr>
          <w:rFonts w:cs="Arial"/>
          <w:shd w:val="clear" w:color="auto" w:fill="FFFFFF"/>
        </w:rPr>
        <w:t>For bathing water BE6400002000000H19, there was a particular event that occurred upstream. Indeed, during road works with renewal of sewage made in the city centre, construction site accidents led to a release in the receiving environment. Investigations were conducted; bathing was banned on 9 July 2017. No malfunction of storm overflows and pumping stations during dry weather was detected during weekly checks. Other investigations are planned in connection with the Bathing Action Program. Until a return to normal, swimming should be banned in 2018.</w:t>
      </w:r>
    </w:p>
    <w:p w:rsidR="008A50D8" w:rsidRDefault="008A50D8" w:rsidP="00ED3BDC"/>
    <w:p w:rsidR="003812F1" w:rsidRDefault="003812F1" w:rsidP="00ED3BDC"/>
    <w:p w:rsidR="008A50D8" w:rsidRDefault="0024729D" w:rsidP="00ED3BDC">
      <w:pPr>
        <w:pStyle w:val="Heading1"/>
      </w:pPr>
      <w:r>
        <w:t>Bathing water quality assessment presentation in online viewers</w:t>
      </w:r>
    </w:p>
    <w:p w:rsidR="008A50D8" w:rsidRDefault="008A50D8" w:rsidP="00ED3BDC"/>
    <w:p w:rsidR="008A50D8"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4" w:history="1">
        <w:r>
          <w:rPr>
            <w:rStyle w:val="Hyperlink"/>
          </w:rPr>
          <w:t>http://ec.europa.eu/environment/water/index_en.htm</w:t>
        </w:r>
      </w:hyperlink>
      <w:r>
        <w:t>.</w:t>
      </w:r>
    </w:p>
    <w:p w:rsidR="008A50D8" w:rsidRDefault="008A50D8" w:rsidP="00EC573D"/>
    <w:p w:rsidR="008A50D8" w:rsidRDefault="003E2BA0" w:rsidP="003E2BA0">
      <w:r>
        <w:t>The bathing water section of the Water Information System for Europe (WISE) which is accessible at the EEA bathing water website (</w:t>
      </w:r>
      <w:hyperlink r:id="rId15"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8A50D8" w:rsidRDefault="002B438D" w:rsidP="003E2BA0">
      <w:r>
        <w:br w:type="page"/>
      </w:r>
    </w:p>
    <w:p w:rsidR="008A50D8" w:rsidRDefault="002B438D" w:rsidP="00ED3BDC">
      <w:pPr>
        <w:rPr>
          <w:b/>
          <w:sz w:val="28"/>
        </w:rPr>
      </w:pPr>
      <w:r>
        <w:rPr>
          <w:b/>
          <w:sz w:val="28"/>
        </w:rPr>
        <w:lastRenderedPageBreak/>
        <w:t>Appendix 1: Results of bathing water quality in Belgium from 2014 to 2017</w:t>
      </w:r>
    </w:p>
    <w:p w:rsidR="008A50D8" w:rsidRDefault="008A50D8" w:rsidP="00ED3BDC"/>
    <w:p w:rsidR="008A50D8"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8A50D8" w:rsidTr="005F5E3F">
        <w:tc>
          <w:tcPr>
            <w:tcW w:w="1276" w:type="dxa"/>
            <w:gridSpan w:val="2"/>
            <w:vMerge w:val="restart"/>
            <w:shd w:val="clear" w:color="auto" w:fill="F2F2F2" w:themeFill="background1" w:themeFillShade="F2"/>
          </w:tcPr>
          <w:p w:rsidR="008A50D8" w:rsidRDefault="008A50D8"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8A50D8" w:rsidRDefault="005F5E3F" w:rsidP="00B853E1">
            <w:pPr>
              <w:jc w:val="center"/>
              <w:rPr>
                <w:rFonts w:asciiTheme="minorHAnsi" w:hAnsiTheme="minorHAnsi"/>
                <w:b/>
                <w:sz w:val="20"/>
                <w:szCs w:val="20"/>
              </w:rPr>
            </w:pPr>
            <w:r>
              <w:rPr>
                <w:rFonts w:asciiTheme="minorHAnsi" w:hAnsiTheme="minorHAnsi"/>
                <w:b/>
                <w:sz w:val="20"/>
                <w:szCs w:val="20"/>
              </w:rPr>
              <w:t>Total</w:t>
            </w:r>
          </w:p>
          <w:p w:rsidR="008A50D8" w:rsidRDefault="005F5E3F" w:rsidP="00B853E1">
            <w:pPr>
              <w:jc w:val="center"/>
              <w:rPr>
                <w:rFonts w:asciiTheme="minorHAnsi" w:hAnsiTheme="minorHAnsi"/>
                <w:b/>
                <w:sz w:val="20"/>
                <w:szCs w:val="20"/>
              </w:rPr>
            </w:pPr>
            <w:r>
              <w:rPr>
                <w:rFonts w:asciiTheme="minorHAnsi" w:hAnsiTheme="minorHAnsi"/>
                <w:b/>
                <w:sz w:val="20"/>
                <w:szCs w:val="20"/>
              </w:rPr>
              <w:t>number</w:t>
            </w:r>
          </w:p>
          <w:p w:rsidR="008A50D8" w:rsidRDefault="005F5E3F" w:rsidP="00B853E1">
            <w:pPr>
              <w:jc w:val="center"/>
              <w:rPr>
                <w:rFonts w:asciiTheme="minorHAnsi" w:hAnsiTheme="minorHAnsi"/>
                <w:b/>
                <w:sz w:val="20"/>
                <w:szCs w:val="20"/>
              </w:rPr>
            </w:pPr>
            <w:r>
              <w:rPr>
                <w:rFonts w:asciiTheme="minorHAnsi" w:hAnsiTheme="minorHAnsi"/>
                <w:b/>
                <w:sz w:val="20"/>
                <w:szCs w:val="20"/>
              </w:rPr>
              <w:t>of</w:t>
            </w:r>
          </w:p>
          <w:p w:rsidR="008A50D8" w:rsidRDefault="005F5E3F" w:rsidP="00B853E1">
            <w:pPr>
              <w:jc w:val="center"/>
              <w:rPr>
                <w:rFonts w:asciiTheme="minorHAnsi" w:hAnsiTheme="minorHAnsi"/>
                <w:b/>
                <w:sz w:val="20"/>
                <w:szCs w:val="20"/>
              </w:rPr>
            </w:pPr>
            <w:r>
              <w:rPr>
                <w:rFonts w:asciiTheme="minorHAnsi" w:hAnsiTheme="minorHAnsi"/>
                <w:b/>
                <w:sz w:val="20"/>
                <w:szCs w:val="20"/>
              </w:rPr>
              <w:t>bathing</w:t>
            </w:r>
          </w:p>
          <w:p w:rsidR="008A50D8"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8A50D8"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8A50D8" w:rsidRDefault="005F5E3F" w:rsidP="00B853E1">
            <w:pPr>
              <w:jc w:val="center"/>
              <w:rPr>
                <w:rFonts w:asciiTheme="minorHAnsi" w:hAnsiTheme="minorHAnsi"/>
                <w:b/>
                <w:sz w:val="20"/>
                <w:szCs w:val="20"/>
              </w:rPr>
            </w:pPr>
            <w:r>
              <w:rPr>
                <w:rFonts w:asciiTheme="minorHAnsi" w:hAnsiTheme="minorHAnsi"/>
                <w:b/>
                <w:sz w:val="20"/>
                <w:szCs w:val="20"/>
              </w:rPr>
              <w:t>At least</w:t>
            </w:r>
          </w:p>
          <w:p w:rsidR="008A50D8" w:rsidRDefault="005F5E3F" w:rsidP="00B853E1">
            <w:pPr>
              <w:jc w:val="center"/>
              <w:rPr>
                <w:rFonts w:asciiTheme="minorHAnsi" w:hAnsiTheme="minorHAnsi"/>
                <w:b/>
                <w:sz w:val="20"/>
                <w:szCs w:val="20"/>
              </w:rPr>
            </w:pPr>
            <w:r>
              <w:rPr>
                <w:rFonts w:asciiTheme="minorHAnsi" w:hAnsiTheme="minorHAnsi"/>
                <w:b/>
                <w:sz w:val="20"/>
                <w:szCs w:val="20"/>
              </w:rPr>
              <w:t>sufficient</w:t>
            </w:r>
          </w:p>
          <w:p w:rsidR="008A50D8"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8A50D8"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8A50D8" w:rsidRDefault="005F5E3F" w:rsidP="00B853E1">
            <w:pPr>
              <w:jc w:val="center"/>
              <w:rPr>
                <w:rFonts w:asciiTheme="minorHAnsi" w:hAnsiTheme="minorHAnsi"/>
                <w:b/>
                <w:sz w:val="20"/>
                <w:szCs w:val="20"/>
              </w:rPr>
            </w:pPr>
            <w:r>
              <w:rPr>
                <w:rFonts w:asciiTheme="minorHAnsi" w:hAnsiTheme="minorHAnsi"/>
                <w:b/>
                <w:sz w:val="20"/>
                <w:szCs w:val="20"/>
              </w:rPr>
              <w:t>Quality</w:t>
            </w:r>
          </w:p>
          <w:p w:rsidR="008A50D8"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8A50D8"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8A50D8"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8A50D8" w:rsidRDefault="005F5E3F" w:rsidP="00B853E1">
            <w:pPr>
              <w:jc w:val="center"/>
              <w:rPr>
                <w:rFonts w:asciiTheme="minorHAnsi" w:hAnsiTheme="minorHAnsi"/>
                <w:b/>
                <w:sz w:val="20"/>
                <w:szCs w:val="20"/>
              </w:rPr>
            </w:pPr>
            <w:r>
              <w:rPr>
                <w:rFonts w:asciiTheme="minorHAnsi" w:hAnsiTheme="minorHAnsi"/>
                <w:b/>
                <w:sz w:val="20"/>
                <w:szCs w:val="20"/>
              </w:rPr>
              <w:t>/new bathing</w:t>
            </w:r>
          </w:p>
          <w:p w:rsidR="008A50D8" w:rsidRDefault="005F5E3F" w:rsidP="00B853E1">
            <w:pPr>
              <w:jc w:val="center"/>
              <w:rPr>
                <w:rFonts w:asciiTheme="minorHAnsi" w:hAnsiTheme="minorHAnsi"/>
                <w:b/>
                <w:sz w:val="20"/>
                <w:szCs w:val="20"/>
              </w:rPr>
            </w:pPr>
            <w:r>
              <w:rPr>
                <w:rFonts w:asciiTheme="minorHAnsi" w:hAnsiTheme="minorHAnsi"/>
                <w:b/>
                <w:sz w:val="20"/>
                <w:szCs w:val="20"/>
              </w:rPr>
              <w:t>waters/bathing</w:t>
            </w:r>
          </w:p>
          <w:p w:rsidR="008A50D8"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8A50D8" w:rsidTr="005F5E3F">
        <w:tc>
          <w:tcPr>
            <w:tcW w:w="1276" w:type="dxa"/>
            <w:gridSpan w:val="2"/>
            <w:vMerge/>
            <w:tcBorders>
              <w:bottom w:val="single" w:sz="4" w:space="0" w:color="808080" w:themeColor="background1" w:themeShade="80"/>
            </w:tcBorders>
            <w:shd w:val="clear" w:color="auto" w:fill="F2F2F2" w:themeFill="background1" w:themeFillShade="F2"/>
          </w:tcPr>
          <w:p w:rsidR="008A50D8" w:rsidRDefault="008A50D8"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8A50D8" w:rsidRDefault="008A50D8"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8A50D8"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8A50D8"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8A50D8"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8A50D8"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8A50D8"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8A50D8"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8A50D8"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8A50D8" w:rsidRDefault="005F5E3F" w:rsidP="00430B97">
            <w:pPr>
              <w:jc w:val="center"/>
              <w:rPr>
                <w:rFonts w:asciiTheme="minorHAnsi" w:hAnsiTheme="minorHAnsi"/>
                <w:b/>
                <w:sz w:val="20"/>
                <w:szCs w:val="20"/>
              </w:rPr>
            </w:pPr>
            <w:r>
              <w:rPr>
                <w:rFonts w:asciiTheme="minorHAnsi" w:hAnsiTheme="minorHAnsi"/>
                <w:b/>
                <w:sz w:val="20"/>
                <w:szCs w:val="20"/>
              </w:rPr>
              <w:t>%</w:t>
            </w:r>
          </w:p>
        </w:tc>
      </w:tr>
      <w:tr w:rsidR="008A50D8"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8A50D8" w:rsidRDefault="005F5E3F" w:rsidP="003812F1">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42</w:t>
            </w:r>
          </w:p>
        </w:tc>
        <w:tc>
          <w:tcPr>
            <w:tcW w:w="939"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29</w:t>
            </w:r>
          </w:p>
        </w:tc>
        <w:tc>
          <w:tcPr>
            <w:tcW w:w="904"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69.0</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42</w:t>
            </w:r>
          </w:p>
        </w:tc>
        <w:tc>
          <w:tcPr>
            <w:tcW w:w="99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0.0</w:t>
            </w:r>
          </w:p>
        </w:tc>
      </w:tr>
      <w:tr w:rsidR="008A50D8"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A50D8" w:rsidRDefault="005F5E3F" w:rsidP="005C19AE">
            <w:pPr>
              <w:jc w:val="center"/>
              <w:rPr>
                <w:rFonts w:asciiTheme="minorHAnsi" w:hAnsiTheme="minorHAnsi"/>
                <w:sz w:val="20"/>
                <w:szCs w:val="20"/>
              </w:rPr>
            </w:pPr>
            <w:r>
              <w:rPr>
                <w:rFonts w:asciiTheme="minorHAnsi" w:hAnsiTheme="minorHAnsi"/>
                <w:sz w:val="20"/>
                <w:szCs w:val="20"/>
              </w:rPr>
              <w:t>Coastal</w:t>
            </w:r>
          </w:p>
          <w:p w:rsidR="008A50D8" w:rsidRDefault="008A50D8"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42</w:t>
            </w:r>
          </w:p>
        </w:tc>
        <w:tc>
          <w:tcPr>
            <w:tcW w:w="939"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32</w:t>
            </w:r>
          </w:p>
        </w:tc>
        <w:tc>
          <w:tcPr>
            <w:tcW w:w="904"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76.2</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42</w:t>
            </w:r>
          </w:p>
        </w:tc>
        <w:tc>
          <w:tcPr>
            <w:tcW w:w="99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0.0</w:t>
            </w:r>
          </w:p>
        </w:tc>
      </w:tr>
      <w:tr w:rsidR="008A50D8"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A50D8" w:rsidRDefault="005F5E3F" w:rsidP="005C19AE">
            <w:pPr>
              <w:jc w:val="center"/>
              <w:rPr>
                <w:rFonts w:asciiTheme="minorHAnsi" w:hAnsiTheme="minorHAnsi"/>
                <w:sz w:val="20"/>
                <w:szCs w:val="20"/>
              </w:rPr>
            </w:pPr>
            <w:r>
              <w:rPr>
                <w:rFonts w:asciiTheme="minorHAnsi" w:hAnsiTheme="minorHAnsi"/>
                <w:sz w:val="20"/>
                <w:szCs w:val="20"/>
              </w:rPr>
              <w:t>Coastal</w:t>
            </w:r>
          </w:p>
          <w:p w:rsidR="008A50D8" w:rsidRDefault="008A50D8"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42</w:t>
            </w:r>
          </w:p>
        </w:tc>
        <w:tc>
          <w:tcPr>
            <w:tcW w:w="939"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38</w:t>
            </w:r>
          </w:p>
        </w:tc>
        <w:tc>
          <w:tcPr>
            <w:tcW w:w="904"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90.5</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42</w:t>
            </w:r>
          </w:p>
        </w:tc>
        <w:tc>
          <w:tcPr>
            <w:tcW w:w="99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0.0</w:t>
            </w:r>
          </w:p>
        </w:tc>
      </w:tr>
      <w:tr w:rsidR="008A50D8"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A50D8" w:rsidRDefault="005F5E3F" w:rsidP="005C19AE">
            <w:pPr>
              <w:jc w:val="center"/>
              <w:rPr>
                <w:rFonts w:asciiTheme="minorHAnsi" w:hAnsiTheme="minorHAnsi"/>
                <w:sz w:val="20"/>
                <w:szCs w:val="20"/>
              </w:rPr>
            </w:pPr>
            <w:r>
              <w:rPr>
                <w:rFonts w:asciiTheme="minorHAnsi" w:hAnsiTheme="minorHAnsi"/>
                <w:sz w:val="20"/>
                <w:szCs w:val="20"/>
              </w:rPr>
              <w:t>Coastal</w:t>
            </w:r>
          </w:p>
          <w:p w:rsidR="008A50D8" w:rsidRDefault="008A50D8"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42</w:t>
            </w:r>
          </w:p>
        </w:tc>
        <w:tc>
          <w:tcPr>
            <w:tcW w:w="939"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40</w:t>
            </w:r>
          </w:p>
        </w:tc>
        <w:tc>
          <w:tcPr>
            <w:tcW w:w="904"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95.2</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42</w:t>
            </w:r>
          </w:p>
        </w:tc>
        <w:tc>
          <w:tcPr>
            <w:tcW w:w="99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0.0</w:t>
            </w:r>
          </w:p>
        </w:tc>
      </w:tr>
      <w:tr w:rsidR="008A50D8"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8A50D8" w:rsidRDefault="005F5E3F" w:rsidP="003812F1">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68</w:t>
            </w:r>
          </w:p>
        </w:tc>
        <w:tc>
          <w:tcPr>
            <w:tcW w:w="939"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55</w:t>
            </w:r>
          </w:p>
        </w:tc>
        <w:tc>
          <w:tcPr>
            <w:tcW w:w="904"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80.9</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65</w:t>
            </w:r>
          </w:p>
        </w:tc>
        <w:tc>
          <w:tcPr>
            <w:tcW w:w="99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95.6</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2</w:t>
            </w: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2.9</w:t>
            </w:r>
          </w:p>
        </w:tc>
        <w:tc>
          <w:tcPr>
            <w:tcW w:w="90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1.5</w:t>
            </w:r>
          </w:p>
        </w:tc>
      </w:tr>
      <w:tr w:rsidR="008A50D8"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A50D8"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8A50D8" w:rsidRDefault="008A50D8"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71</w:t>
            </w:r>
          </w:p>
        </w:tc>
        <w:tc>
          <w:tcPr>
            <w:tcW w:w="939"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58</w:t>
            </w:r>
          </w:p>
        </w:tc>
        <w:tc>
          <w:tcPr>
            <w:tcW w:w="904"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81.7</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68</w:t>
            </w:r>
          </w:p>
        </w:tc>
        <w:tc>
          <w:tcPr>
            <w:tcW w:w="99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95.8</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1.4</w:t>
            </w:r>
          </w:p>
        </w:tc>
        <w:tc>
          <w:tcPr>
            <w:tcW w:w="90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2</w:t>
            </w:r>
          </w:p>
        </w:tc>
        <w:tc>
          <w:tcPr>
            <w:tcW w:w="94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2.8</w:t>
            </w:r>
          </w:p>
        </w:tc>
      </w:tr>
      <w:tr w:rsidR="008A50D8"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A50D8"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8A50D8" w:rsidRDefault="008A50D8"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71</w:t>
            </w:r>
          </w:p>
        </w:tc>
        <w:tc>
          <w:tcPr>
            <w:tcW w:w="939"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58</w:t>
            </w:r>
          </w:p>
        </w:tc>
        <w:tc>
          <w:tcPr>
            <w:tcW w:w="904"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81.7</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70</w:t>
            </w:r>
          </w:p>
        </w:tc>
        <w:tc>
          <w:tcPr>
            <w:tcW w:w="99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98.6</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1.4</w:t>
            </w:r>
          </w:p>
        </w:tc>
        <w:tc>
          <w:tcPr>
            <w:tcW w:w="90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0.0</w:t>
            </w:r>
          </w:p>
        </w:tc>
      </w:tr>
      <w:tr w:rsidR="008A50D8"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8A50D8"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8A50D8" w:rsidRDefault="008A50D8"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71</w:t>
            </w:r>
          </w:p>
        </w:tc>
        <w:tc>
          <w:tcPr>
            <w:tcW w:w="939"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57</w:t>
            </w:r>
          </w:p>
        </w:tc>
        <w:tc>
          <w:tcPr>
            <w:tcW w:w="904"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80.3</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70</w:t>
            </w:r>
          </w:p>
        </w:tc>
        <w:tc>
          <w:tcPr>
            <w:tcW w:w="99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98.6</w:t>
            </w:r>
          </w:p>
        </w:tc>
        <w:tc>
          <w:tcPr>
            <w:tcW w:w="992"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1.4</w:t>
            </w:r>
          </w:p>
        </w:tc>
        <w:tc>
          <w:tcPr>
            <w:tcW w:w="903"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8A50D8" w:rsidRDefault="005F5E3F" w:rsidP="002E7263">
            <w:pPr>
              <w:jc w:val="right"/>
              <w:rPr>
                <w:rFonts w:asciiTheme="minorHAnsi" w:hAnsiTheme="minorHAnsi"/>
                <w:sz w:val="20"/>
                <w:szCs w:val="20"/>
              </w:rPr>
            </w:pPr>
            <w:r>
              <w:rPr>
                <w:rFonts w:asciiTheme="minorHAnsi" w:hAnsiTheme="minorHAnsi"/>
                <w:sz w:val="20"/>
                <w:szCs w:val="20"/>
              </w:rPr>
              <w:t>0.0</w:t>
            </w:r>
          </w:p>
        </w:tc>
      </w:tr>
      <w:tr w:rsidR="008A50D8" w:rsidTr="005F5E3F">
        <w:trPr>
          <w:cantSplit/>
          <w:trHeight w:val="425"/>
        </w:trPr>
        <w:tc>
          <w:tcPr>
            <w:tcW w:w="426" w:type="dxa"/>
            <w:vMerge w:val="restart"/>
            <w:tcBorders>
              <w:top w:val="single" w:sz="4" w:space="0" w:color="808080" w:themeColor="background1" w:themeShade="80"/>
            </w:tcBorders>
            <w:textDirection w:val="btLr"/>
            <w:vAlign w:val="center"/>
          </w:tcPr>
          <w:p w:rsidR="008A50D8" w:rsidRDefault="005F5E3F" w:rsidP="003812F1">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110</w:t>
            </w:r>
          </w:p>
        </w:tc>
        <w:tc>
          <w:tcPr>
            <w:tcW w:w="939"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84</w:t>
            </w:r>
          </w:p>
        </w:tc>
        <w:tc>
          <w:tcPr>
            <w:tcW w:w="904"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76.4</w:t>
            </w:r>
          </w:p>
        </w:tc>
        <w:tc>
          <w:tcPr>
            <w:tcW w:w="992"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107</w:t>
            </w:r>
          </w:p>
        </w:tc>
        <w:tc>
          <w:tcPr>
            <w:tcW w:w="993"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97.3</w:t>
            </w:r>
          </w:p>
        </w:tc>
        <w:tc>
          <w:tcPr>
            <w:tcW w:w="992"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2</w:t>
            </w:r>
          </w:p>
        </w:tc>
        <w:tc>
          <w:tcPr>
            <w:tcW w:w="850"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1.8</w:t>
            </w:r>
          </w:p>
        </w:tc>
        <w:tc>
          <w:tcPr>
            <w:tcW w:w="903"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1</w:t>
            </w:r>
          </w:p>
        </w:tc>
        <w:tc>
          <w:tcPr>
            <w:tcW w:w="940"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0.9</w:t>
            </w:r>
          </w:p>
        </w:tc>
      </w:tr>
      <w:tr w:rsidR="008A50D8" w:rsidTr="005F5E3F">
        <w:trPr>
          <w:cantSplit/>
          <w:trHeight w:val="425"/>
        </w:trPr>
        <w:tc>
          <w:tcPr>
            <w:tcW w:w="426" w:type="dxa"/>
            <w:vMerge/>
            <w:tcBorders>
              <w:top w:val="single" w:sz="4" w:space="0" w:color="808080" w:themeColor="background1" w:themeShade="80"/>
            </w:tcBorders>
            <w:textDirection w:val="btLr"/>
            <w:vAlign w:val="center"/>
          </w:tcPr>
          <w:p w:rsidR="008A50D8"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8A50D8" w:rsidRDefault="008A50D8"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113</w:t>
            </w:r>
          </w:p>
        </w:tc>
        <w:tc>
          <w:tcPr>
            <w:tcW w:w="939"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90</w:t>
            </w:r>
          </w:p>
        </w:tc>
        <w:tc>
          <w:tcPr>
            <w:tcW w:w="904"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79.6</w:t>
            </w:r>
          </w:p>
        </w:tc>
        <w:tc>
          <w:tcPr>
            <w:tcW w:w="992"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110</w:t>
            </w:r>
          </w:p>
        </w:tc>
        <w:tc>
          <w:tcPr>
            <w:tcW w:w="993"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97.3</w:t>
            </w:r>
          </w:p>
        </w:tc>
        <w:tc>
          <w:tcPr>
            <w:tcW w:w="992"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1</w:t>
            </w:r>
          </w:p>
        </w:tc>
        <w:tc>
          <w:tcPr>
            <w:tcW w:w="850"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0.9</w:t>
            </w:r>
          </w:p>
        </w:tc>
        <w:tc>
          <w:tcPr>
            <w:tcW w:w="903"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2</w:t>
            </w:r>
          </w:p>
        </w:tc>
        <w:tc>
          <w:tcPr>
            <w:tcW w:w="940"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1.8</w:t>
            </w:r>
          </w:p>
        </w:tc>
      </w:tr>
      <w:tr w:rsidR="008A50D8" w:rsidTr="005F5E3F">
        <w:trPr>
          <w:cantSplit/>
          <w:trHeight w:val="425"/>
        </w:trPr>
        <w:tc>
          <w:tcPr>
            <w:tcW w:w="426" w:type="dxa"/>
            <w:vMerge/>
            <w:tcBorders>
              <w:top w:val="single" w:sz="4" w:space="0" w:color="808080" w:themeColor="background1" w:themeShade="80"/>
            </w:tcBorders>
            <w:textDirection w:val="btLr"/>
            <w:vAlign w:val="center"/>
          </w:tcPr>
          <w:p w:rsidR="008A50D8"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8A50D8" w:rsidRDefault="008A50D8"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113</w:t>
            </w:r>
          </w:p>
        </w:tc>
        <w:tc>
          <w:tcPr>
            <w:tcW w:w="939"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96</w:t>
            </w:r>
          </w:p>
        </w:tc>
        <w:tc>
          <w:tcPr>
            <w:tcW w:w="904"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85.0</w:t>
            </w:r>
          </w:p>
        </w:tc>
        <w:tc>
          <w:tcPr>
            <w:tcW w:w="992"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112</w:t>
            </w:r>
          </w:p>
        </w:tc>
        <w:tc>
          <w:tcPr>
            <w:tcW w:w="993"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99.1</w:t>
            </w:r>
          </w:p>
        </w:tc>
        <w:tc>
          <w:tcPr>
            <w:tcW w:w="992"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1</w:t>
            </w:r>
          </w:p>
        </w:tc>
        <w:tc>
          <w:tcPr>
            <w:tcW w:w="850"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0.9</w:t>
            </w:r>
          </w:p>
        </w:tc>
        <w:tc>
          <w:tcPr>
            <w:tcW w:w="903"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0.0</w:t>
            </w:r>
          </w:p>
        </w:tc>
      </w:tr>
      <w:tr w:rsidR="008A50D8" w:rsidTr="005F5E3F">
        <w:trPr>
          <w:cantSplit/>
          <w:trHeight w:val="425"/>
        </w:trPr>
        <w:tc>
          <w:tcPr>
            <w:tcW w:w="426" w:type="dxa"/>
            <w:vMerge/>
            <w:tcBorders>
              <w:top w:val="single" w:sz="4" w:space="0" w:color="808080" w:themeColor="background1" w:themeShade="80"/>
            </w:tcBorders>
            <w:textDirection w:val="btLr"/>
            <w:vAlign w:val="center"/>
          </w:tcPr>
          <w:p w:rsidR="008A50D8"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8A50D8" w:rsidRDefault="008A50D8"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113</w:t>
            </w:r>
          </w:p>
        </w:tc>
        <w:tc>
          <w:tcPr>
            <w:tcW w:w="939"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97</w:t>
            </w:r>
          </w:p>
        </w:tc>
        <w:tc>
          <w:tcPr>
            <w:tcW w:w="904"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85.8</w:t>
            </w:r>
          </w:p>
        </w:tc>
        <w:tc>
          <w:tcPr>
            <w:tcW w:w="992"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112</w:t>
            </w:r>
          </w:p>
        </w:tc>
        <w:tc>
          <w:tcPr>
            <w:tcW w:w="993"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99.1</w:t>
            </w:r>
          </w:p>
        </w:tc>
        <w:tc>
          <w:tcPr>
            <w:tcW w:w="992"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1</w:t>
            </w:r>
          </w:p>
        </w:tc>
        <w:tc>
          <w:tcPr>
            <w:tcW w:w="850"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0.9</w:t>
            </w:r>
          </w:p>
        </w:tc>
        <w:tc>
          <w:tcPr>
            <w:tcW w:w="903"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8A50D8" w:rsidRDefault="005F5E3F" w:rsidP="002E7263">
            <w:pPr>
              <w:jc w:val="right"/>
              <w:rPr>
                <w:rFonts w:asciiTheme="minorHAnsi" w:hAnsiTheme="minorHAnsi"/>
                <w:b/>
                <w:sz w:val="20"/>
                <w:szCs w:val="20"/>
              </w:rPr>
            </w:pPr>
            <w:r>
              <w:rPr>
                <w:rFonts w:asciiTheme="minorHAnsi" w:hAnsiTheme="minorHAnsi"/>
                <w:b/>
                <w:sz w:val="20"/>
                <w:szCs w:val="20"/>
              </w:rPr>
              <w:t>0.0</w:t>
            </w:r>
          </w:p>
        </w:tc>
      </w:tr>
    </w:tbl>
    <w:p w:rsidR="008A50D8"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8A50D8" w:rsidRDefault="002B438D" w:rsidP="00ED3BDC">
      <w:r>
        <w:br w:type="page"/>
      </w:r>
    </w:p>
    <w:p w:rsidR="008A50D8" w:rsidRDefault="002B438D" w:rsidP="00ED3BDC">
      <w:pPr>
        <w:rPr>
          <w:b/>
          <w:sz w:val="28"/>
        </w:rPr>
      </w:pPr>
      <w:r>
        <w:rPr>
          <w:b/>
          <w:sz w:val="28"/>
        </w:rPr>
        <w:lastRenderedPageBreak/>
        <w:t>Appendix 2: Bathing water quality map</w:t>
      </w:r>
    </w:p>
    <w:p w:rsidR="008A50D8" w:rsidRDefault="008A50D8" w:rsidP="00ED3BDC"/>
    <w:p w:rsidR="008A50D8" w:rsidRDefault="003812F1" w:rsidP="00ED3BDC">
      <w:r>
        <w:rPr>
          <w:noProof/>
          <w:lang w:eastAsia="en-GB"/>
        </w:rPr>
        <w:drawing>
          <wp:inline distT="0" distB="0" distL="0" distR="0">
            <wp:extent cx="6188710" cy="8008919"/>
            <wp:effectExtent l="0" t="0" r="2540" b="0"/>
            <wp:docPr id="4" name="Picture 4" descr="D:\Projekti\BWD\BWD 2017\National reports\GIS\map\NationalReports\PNG\20180420\BE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BE_201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8A50D8" w:rsidSect="00344240">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5AE" w:rsidRDefault="008D75AE" w:rsidP="00ED3BDC">
      <w:r>
        <w:separator/>
      </w:r>
    </w:p>
  </w:endnote>
  <w:endnote w:type="continuationSeparator" w:id="0">
    <w:p w:rsidR="008D75AE" w:rsidRDefault="008D75AE" w:rsidP="00ED3BDC">
      <w:r>
        <w:continuationSeparator/>
      </w:r>
    </w:p>
  </w:endnote>
  <w:endnote w:type="continuationNotice" w:id="1">
    <w:p w:rsidR="008D75AE" w:rsidRDefault="008D75AE"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D8" w:rsidRDefault="008A50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D8" w:rsidRDefault="008A50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D8" w:rsidRDefault="008A5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5AE" w:rsidRDefault="008D75AE" w:rsidP="00ED3BDC">
      <w:r>
        <w:separator/>
      </w:r>
    </w:p>
  </w:footnote>
  <w:footnote w:type="continuationSeparator" w:id="0">
    <w:p w:rsidR="008D75AE" w:rsidRDefault="008D75AE" w:rsidP="00ED3BDC">
      <w:r>
        <w:continuationSeparator/>
      </w:r>
    </w:p>
  </w:footnote>
  <w:footnote w:type="continuationNotice" w:id="1">
    <w:p w:rsidR="008D75AE" w:rsidRDefault="008D75AE"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r w:rsidR="00AC4D8A" w:rsidRPr="00AC4D8A">
        <w:t>BWD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r w:rsidRPr="00E66938">
        <w:t>EEA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D8" w:rsidRDefault="008A50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D8" w:rsidRDefault="008A50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D8"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812F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52B10"/>
    <w:rsid w:val="00871660"/>
    <w:rsid w:val="008732EC"/>
    <w:rsid w:val="0087442C"/>
    <w:rsid w:val="00882DDB"/>
    <w:rsid w:val="008928A8"/>
    <w:rsid w:val="00896223"/>
    <w:rsid w:val="008A3C2A"/>
    <w:rsid w:val="008A50D8"/>
    <w:rsid w:val="008B1FE5"/>
    <w:rsid w:val="008B5077"/>
    <w:rsid w:val="008C5978"/>
    <w:rsid w:val="008D1210"/>
    <w:rsid w:val="008D34E0"/>
    <w:rsid w:val="008D75AE"/>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16C3"/>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53E1"/>
    <w:rsid w:val="00B85E2D"/>
    <w:rsid w:val="00B93612"/>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803"/>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B231E"/>
    <w:rsid w:val="00DB3D3B"/>
    <w:rsid w:val="00DB5BCA"/>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446B5"/>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quabact.environnement.wallonie.b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ea.europa.eu/themes/water/interactive/bathing/state-of-bathing-waters" TargetMode="External"/><Relationship Id="rId23" Type="http://schemas.openxmlformats.org/officeDocument/2006/relationships/fontTable" Target="fontTable.xml"/><Relationship Id="rId10" Type="http://schemas.openxmlformats.org/officeDocument/2006/relationships/hyperlink" Target="http://www.kwaliteitzwemwater.b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aquabact.environnement.wallonie.be/login.do" TargetMode="External"/><Relationship Id="rId14" Type="http://schemas.openxmlformats.org/officeDocument/2006/relationships/hyperlink" Target="http://ec.europa.eu/environment/water/index_en.htm"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0.17949999999999999</c:v>
                </c:pt>
                <c:pt idx="1">
                  <c:v>0.17949999999999999</c:v>
                </c:pt>
                <c:pt idx="2">
                  <c:v>0.23080000000000001</c:v>
                </c:pt>
                <c:pt idx="3">
                  <c:v>0.30769999999999997</c:v>
                </c:pt>
                <c:pt idx="4">
                  <c:v>0.12820000000000001</c:v>
                </c:pt>
                <c:pt idx="5">
                  <c:v>0.15379999999999999</c:v>
                </c:pt>
                <c:pt idx="6">
                  <c:v>0.2051</c:v>
                </c:pt>
                <c:pt idx="7">
                  <c:v>0.15379999999999999</c:v>
                </c:pt>
                <c:pt idx="8">
                  <c:v>0.12820000000000001</c:v>
                </c:pt>
                <c:pt idx="9">
                  <c:v>0.15379999999999999</c:v>
                </c:pt>
                <c:pt idx="10">
                  <c:v>0.30769999999999997</c:v>
                </c:pt>
                <c:pt idx="11">
                  <c:v>0.17949999999999999</c:v>
                </c:pt>
                <c:pt idx="12">
                  <c:v>0.15379999999999999</c:v>
                </c:pt>
                <c:pt idx="13">
                  <c:v>0.25640000000000002</c:v>
                </c:pt>
                <c:pt idx="14">
                  <c:v>0.17499999999999999</c:v>
                </c:pt>
                <c:pt idx="15">
                  <c:v>0.22500000000000001</c:v>
                </c:pt>
                <c:pt idx="16">
                  <c:v>0.5</c:v>
                </c:pt>
                <c:pt idx="17">
                  <c:v>0.15</c:v>
                </c:pt>
                <c:pt idx="18">
                  <c:v>0.73809999999999998</c:v>
                </c:pt>
                <c:pt idx="19">
                  <c:v>0.26190000000000002</c:v>
                </c:pt>
                <c:pt idx="20">
                  <c:v>0.40479999999999999</c:v>
                </c:pt>
                <c:pt idx="21">
                  <c:v>0.52380000000000004</c:v>
                </c:pt>
                <c:pt idx="22">
                  <c:v>0.47620000000000001</c:v>
                </c:pt>
                <c:pt idx="23">
                  <c:v>0.6905</c:v>
                </c:pt>
                <c:pt idx="24">
                  <c:v>0.76190000000000002</c:v>
                </c:pt>
                <c:pt idx="25">
                  <c:v>0.90480000000000005</c:v>
                </c:pt>
                <c:pt idx="26">
                  <c:v>0.95240000000000002</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0.84619999999999995</c:v>
                </c:pt>
                <c:pt idx="1">
                  <c:v>0.89739999999999998</c:v>
                </c:pt>
                <c:pt idx="2">
                  <c:v>0.82050000000000001</c:v>
                </c:pt>
                <c:pt idx="3">
                  <c:v>0.92310000000000003</c:v>
                </c:pt>
                <c:pt idx="4">
                  <c:v>0.94869999999999999</c:v>
                </c:pt>
                <c:pt idx="5">
                  <c:v>0.97440000000000004</c:v>
                </c:pt>
                <c:pt idx="6">
                  <c:v>1</c:v>
                </c:pt>
                <c:pt idx="7">
                  <c:v>0.92310000000000003</c:v>
                </c:pt>
                <c:pt idx="8">
                  <c:v>1</c:v>
                </c:pt>
                <c:pt idx="9">
                  <c:v>1</c:v>
                </c:pt>
                <c:pt idx="10">
                  <c:v>1</c:v>
                </c:pt>
                <c:pt idx="11">
                  <c:v>0.94869999999999999</c:v>
                </c:pt>
                <c:pt idx="12">
                  <c:v>1</c:v>
                </c:pt>
                <c:pt idx="13">
                  <c:v>0.97440000000000004</c:v>
                </c:pt>
                <c:pt idx="14">
                  <c:v>0.95</c:v>
                </c:pt>
                <c:pt idx="15">
                  <c:v>0.95</c:v>
                </c:pt>
                <c:pt idx="16">
                  <c:v>0.97499999999999998</c:v>
                </c:pt>
                <c:pt idx="17">
                  <c:v>1</c:v>
                </c:pt>
                <c:pt idx="18">
                  <c:v>1</c:v>
                </c:pt>
                <c:pt idx="19">
                  <c:v>1</c:v>
                </c:pt>
                <c:pt idx="20">
                  <c:v>1</c:v>
                </c:pt>
                <c:pt idx="21">
                  <c:v>1</c:v>
                </c:pt>
                <c:pt idx="22">
                  <c:v>1</c:v>
                </c:pt>
                <c:pt idx="23">
                  <c:v>1</c:v>
                </c:pt>
                <c:pt idx="24">
                  <c:v>1</c:v>
                </c:pt>
                <c:pt idx="25">
                  <c:v>1</c:v>
                </c:pt>
                <c:pt idx="26">
                  <c:v>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0.15379999999999999</c:v>
                </c:pt>
                <c:pt idx="1">
                  <c:v>0.1026</c:v>
                </c:pt>
                <c:pt idx="2">
                  <c:v>0.17949999999999999</c:v>
                </c:pt>
                <c:pt idx="3">
                  <c:v>7.6899999999999996E-2</c:v>
                </c:pt>
                <c:pt idx="4">
                  <c:v>2.5600000000000001E-2</c:v>
                </c:pt>
                <c:pt idx="5">
                  <c:v>2.5600000000000001E-2</c:v>
                </c:pt>
                <c:pt idx="6">
                  <c:v>0</c:v>
                </c:pt>
                <c:pt idx="7">
                  <c:v>7.6899999999999996E-2</c:v>
                </c:pt>
                <c:pt idx="8">
                  <c:v>0</c:v>
                </c:pt>
                <c:pt idx="9">
                  <c:v>0</c:v>
                </c:pt>
                <c:pt idx="10">
                  <c:v>0</c:v>
                </c:pt>
                <c:pt idx="11">
                  <c:v>5.1299999999999998E-2</c:v>
                </c:pt>
                <c:pt idx="12">
                  <c:v>0</c:v>
                </c:pt>
                <c:pt idx="13">
                  <c:v>2.5600000000000001E-2</c:v>
                </c:pt>
                <c:pt idx="14">
                  <c:v>0.05</c:v>
                </c:pt>
                <c:pt idx="15">
                  <c:v>0.05</c:v>
                </c:pt>
                <c:pt idx="16">
                  <c:v>2.5000000000000001E-2</c:v>
                </c:pt>
                <c:pt idx="17">
                  <c:v>0</c:v>
                </c:pt>
                <c:pt idx="18">
                  <c:v>0</c:v>
                </c:pt>
                <c:pt idx="19">
                  <c:v>0</c:v>
                </c:pt>
                <c:pt idx="20">
                  <c:v>0</c:v>
                </c:pt>
                <c:pt idx="21">
                  <c:v>0</c:v>
                </c:pt>
                <c:pt idx="22">
                  <c:v>0</c:v>
                </c:pt>
                <c:pt idx="23">
                  <c:v>0</c:v>
                </c:pt>
                <c:pt idx="24">
                  <c:v>0</c:v>
                </c:pt>
                <c:pt idx="25">
                  <c:v>0</c:v>
                </c:pt>
                <c:pt idx="26">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0</c:v>
                </c:pt>
                <c:pt idx="1">
                  <c:v>0</c:v>
                </c:pt>
                <c:pt idx="2">
                  <c:v>0</c:v>
                </c:pt>
                <c:pt idx="3">
                  <c:v>0</c:v>
                </c:pt>
                <c:pt idx="4">
                  <c:v>2.5600000000000001E-2</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smooth val="0"/>
        </c:ser>
        <c:dLbls>
          <c:showLegendKey val="0"/>
          <c:showVal val="0"/>
          <c:showCatName val="0"/>
          <c:showSerName val="0"/>
          <c:showPercent val="0"/>
          <c:showBubbleSize val="0"/>
        </c:dLbls>
        <c:marker val="1"/>
        <c:smooth val="0"/>
        <c:axId val="178627328"/>
        <c:axId val="178628864"/>
      </c:lineChart>
      <c:catAx>
        <c:axId val="178627328"/>
        <c:scaling>
          <c:orientation val="minMax"/>
        </c:scaling>
        <c:delete val="0"/>
        <c:axPos val="b"/>
        <c:numFmt formatCode="@" sourceLinked="0"/>
        <c:majorTickMark val="out"/>
        <c:minorTickMark val="none"/>
        <c:tickLblPos val="nextTo"/>
        <c:crossAx val="178628864"/>
        <c:crosses val="autoZero"/>
        <c:auto val="1"/>
        <c:lblAlgn val="ctr"/>
        <c:lblOffset val="100"/>
        <c:noMultiLvlLbl val="0"/>
      </c:catAx>
      <c:valAx>
        <c:axId val="178628864"/>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78627328"/>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0.26869999999999999</c:v>
                </c:pt>
                <c:pt idx="1">
                  <c:v>0.28239999999999998</c:v>
                </c:pt>
                <c:pt idx="2">
                  <c:v>0.30590000000000001</c:v>
                </c:pt>
                <c:pt idx="3">
                  <c:v>0.29070000000000001</c:v>
                </c:pt>
                <c:pt idx="4">
                  <c:v>0.33329999999999999</c:v>
                </c:pt>
                <c:pt idx="5">
                  <c:v>0.67269999999999996</c:v>
                </c:pt>
                <c:pt idx="6">
                  <c:v>0.60709999999999997</c:v>
                </c:pt>
                <c:pt idx="7">
                  <c:v>0.63639999999999997</c:v>
                </c:pt>
                <c:pt idx="8">
                  <c:v>0.51919999999999999</c:v>
                </c:pt>
                <c:pt idx="9">
                  <c:v>0.43140000000000001</c:v>
                </c:pt>
                <c:pt idx="10">
                  <c:v>0.52</c:v>
                </c:pt>
                <c:pt idx="11">
                  <c:v>0.54720000000000002</c:v>
                </c:pt>
                <c:pt idx="12">
                  <c:v>0.47139999999999999</c:v>
                </c:pt>
                <c:pt idx="13">
                  <c:v>0.40279999999999999</c:v>
                </c:pt>
                <c:pt idx="14">
                  <c:v>0.47949999999999998</c:v>
                </c:pt>
                <c:pt idx="15">
                  <c:v>0.44</c:v>
                </c:pt>
                <c:pt idx="16">
                  <c:v>0.44</c:v>
                </c:pt>
                <c:pt idx="17">
                  <c:v>0.3553</c:v>
                </c:pt>
                <c:pt idx="18">
                  <c:v>0.41670000000000001</c:v>
                </c:pt>
                <c:pt idx="19">
                  <c:v>0.29630000000000001</c:v>
                </c:pt>
                <c:pt idx="20">
                  <c:v>0.60760000000000003</c:v>
                </c:pt>
                <c:pt idx="21">
                  <c:v>0.62960000000000005</c:v>
                </c:pt>
                <c:pt idx="22">
                  <c:v>0.70420000000000005</c:v>
                </c:pt>
                <c:pt idx="23">
                  <c:v>0.80879999999999996</c:v>
                </c:pt>
                <c:pt idx="24">
                  <c:v>0.81689999999999996</c:v>
                </c:pt>
                <c:pt idx="25">
                  <c:v>0.81689999999999996</c:v>
                </c:pt>
                <c:pt idx="26">
                  <c:v>0.80279999999999996</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0.56720000000000004</c:v>
                </c:pt>
                <c:pt idx="1">
                  <c:v>0.57650000000000001</c:v>
                </c:pt>
                <c:pt idx="2">
                  <c:v>0.58819999999999995</c:v>
                </c:pt>
                <c:pt idx="3">
                  <c:v>0.55810000000000004</c:v>
                </c:pt>
                <c:pt idx="4">
                  <c:v>0.4138</c:v>
                </c:pt>
                <c:pt idx="5">
                  <c:v>0.85450000000000004</c:v>
                </c:pt>
                <c:pt idx="6">
                  <c:v>0.94640000000000002</c:v>
                </c:pt>
                <c:pt idx="7">
                  <c:v>0.96360000000000001</c:v>
                </c:pt>
                <c:pt idx="8">
                  <c:v>0.92310000000000003</c:v>
                </c:pt>
                <c:pt idx="9">
                  <c:v>0.90200000000000002</c:v>
                </c:pt>
                <c:pt idx="10">
                  <c:v>0.9</c:v>
                </c:pt>
                <c:pt idx="11">
                  <c:v>0.94340000000000002</c:v>
                </c:pt>
                <c:pt idx="12">
                  <c:v>0.84289999999999998</c:v>
                </c:pt>
                <c:pt idx="13">
                  <c:v>0.73609999999999998</c:v>
                </c:pt>
                <c:pt idx="14">
                  <c:v>0.84930000000000005</c:v>
                </c:pt>
                <c:pt idx="15">
                  <c:v>0.84</c:v>
                </c:pt>
                <c:pt idx="16">
                  <c:v>0.77329999999999999</c:v>
                </c:pt>
                <c:pt idx="17">
                  <c:v>0.82889999999999997</c:v>
                </c:pt>
                <c:pt idx="18">
                  <c:v>0.82140000000000002</c:v>
                </c:pt>
                <c:pt idx="19">
                  <c:v>0.79010000000000002</c:v>
                </c:pt>
                <c:pt idx="20">
                  <c:v>0.78480000000000005</c:v>
                </c:pt>
                <c:pt idx="21">
                  <c:v>0.79010000000000002</c:v>
                </c:pt>
                <c:pt idx="22">
                  <c:v>0.91549999999999998</c:v>
                </c:pt>
                <c:pt idx="23">
                  <c:v>0.95589999999999997</c:v>
                </c:pt>
                <c:pt idx="24">
                  <c:v>0.9577</c:v>
                </c:pt>
                <c:pt idx="25">
                  <c:v>0.9859</c:v>
                </c:pt>
                <c:pt idx="26">
                  <c:v>0.9859</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0.19400000000000001</c:v>
                </c:pt>
                <c:pt idx="1">
                  <c:v>0.35289999999999999</c:v>
                </c:pt>
                <c:pt idx="2">
                  <c:v>0.32940000000000003</c:v>
                </c:pt>
                <c:pt idx="3">
                  <c:v>0.36049999999999999</c:v>
                </c:pt>
                <c:pt idx="4">
                  <c:v>0.54020000000000001</c:v>
                </c:pt>
                <c:pt idx="5">
                  <c:v>0.1273</c:v>
                </c:pt>
                <c:pt idx="6">
                  <c:v>5.3600000000000002E-2</c:v>
                </c:pt>
                <c:pt idx="7">
                  <c:v>3.6400000000000002E-2</c:v>
                </c:pt>
                <c:pt idx="8">
                  <c:v>7.6899999999999996E-2</c:v>
                </c:pt>
                <c:pt idx="9">
                  <c:v>7.8399999999999997E-2</c:v>
                </c:pt>
                <c:pt idx="10">
                  <c:v>0.1</c:v>
                </c:pt>
                <c:pt idx="11">
                  <c:v>5.6599999999999998E-2</c:v>
                </c:pt>
                <c:pt idx="12">
                  <c:v>0.15709999999999999</c:v>
                </c:pt>
                <c:pt idx="13">
                  <c:v>0.18060000000000001</c:v>
                </c:pt>
                <c:pt idx="14">
                  <c:v>8.2199999999999995E-2</c:v>
                </c:pt>
                <c:pt idx="15">
                  <c:v>5.33E-2</c:v>
                </c:pt>
                <c:pt idx="16">
                  <c:v>0.1867</c:v>
                </c:pt>
                <c:pt idx="17">
                  <c:v>0.15790000000000001</c:v>
                </c:pt>
                <c:pt idx="18">
                  <c:v>0.13100000000000001</c:v>
                </c:pt>
                <c:pt idx="19">
                  <c:v>0.1358</c:v>
                </c:pt>
                <c:pt idx="20">
                  <c:v>6.3299999999999995E-2</c:v>
                </c:pt>
                <c:pt idx="21">
                  <c:v>0.1852</c:v>
                </c:pt>
                <c:pt idx="22">
                  <c:v>5.6300000000000003E-2</c:v>
                </c:pt>
                <c:pt idx="23">
                  <c:v>2.9399999999999999E-2</c:v>
                </c:pt>
                <c:pt idx="24">
                  <c:v>1.41E-2</c:v>
                </c:pt>
                <c:pt idx="25">
                  <c:v>1.41E-2</c:v>
                </c:pt>
                <c:pt idx="26">
                  <c:v>1.41E-2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0.23880000000000001</c:v>
                </c:pt>
                <c:pt idx="1">
                  <c:v>7.0599999999999996E-2</c:v>
                </c:pt>
                <c:pt idx="2">
                  <c:v>8.2400000000000001E-2</c:v>
                </c:pt>
                <c:pt idx="3">
                  <c:v>8.14E-2</c:v>
                </c:pt>
                <c:pt idx="4">
                  <c:v>4.5999999999999999E-2</c:v>
                </c:pt>
                <c:pt idx="5">
                  <c:v>1.8200000000000001E-2</c:v>
                </c:pt>
                <c:pt idx="6">
                  <c:v>0</c:v>
                </c:pt>
                <c:pt idx="7">
                  <c:v>0</c:v>
                </c:pt>
                <c:pt idx="8">
                  <c:v>0</c:v>
                </c:pt>
                <c:pt idx="9">
                  <c:v>1.9599999999999999E-2</c:v>
                </c:pt>
                <c:pt idx="10">
                  <c:v>0</c:v>
                </c:pt>
                <c:pt idx="11">
                  <c:v>0</c:v>
                </c:pt>
                <c:pt idx="12">
                  <c:v>0</c:v>
                </c:pt>
                <c:pt idx="13">
                  <c:v>8.3299999999999999E-2</c:v>
                </c:pt>
                <c:pt idx="14">
                  <c:v>6.8500000000000005E-2</c:v>
                </c:pt>
                <c:pt idx="15">
                  <c:v>0.1067</c:v>
                </c:pt>
                <c:pt idx="16">
                  <c:v>0.04</c:v>
                </c:pt>
                <c:pt idx="17">
                  <c:v>1.32E-2</c:v>
                </c:pt>
                <c:pt idx="18">
                  <c:v>4.7600000000000003E-2</c:v>
                </c:pt>
                <c:pt idx="19">
                  <c:v>7.4099999999999999E-2</c:v>
                </c:pt>
                <c:pt idx="20">
                  <c:v>0.15190000000000001</c:v>
                </c:pt>
                <c:pt idx="21">
                  <c:v>2.47E-2</c:v>
                </c:pt>
                <c:pt idx="22">
                  <c:v>2.8199999999999999E-2</c:v>
                </c:pt>
                <c:pt idx="23">
                  <c:v>1.47E-2</c:v>
                </c:pt>
                <c:pt idx="24">
                  <c:v>2.8199999999999999E-2</c:v>
                </c:pt>
                <c:pt idx="25">
                  <c:v>0</c:v>
                </c:pt>
                <c:pt idx="26">
                  <c:v>0</c:v>
                </c:pt>
              </c:numCache>
            </c:numRef>
          </c:val>
          <c:smooth val="0"/>
        </c:ser>
        <c:dLbls>
          <c:showLegendKey val="0"/>
          <c:showVal val="0"/>
          <c:showCatName val="0"/>
          <c:showSerName val="0"/>
          <c:showPercent val="0"/>
          <c:showBubbleSize val="0"/>
        </c:dLbls>
        <c:marker val="1"/>
        <c:smooth val="0"/>
        <c:axId val="181285248"/>
        <c:axId val="181286784"/>
      </c:lineChart>
      <c:catAx>
        <c:axId val="181285248"/>
        <c:scaling>
          <c:orientation val="minMax"/>
        </c:scaling>
        <c:delete val="0"/>
        <c:axPos val="b"/>
        <c:numFmt formatCode="@" sourceLinked="0"/>
        <c:majorTickMark val="out"/>
        <c:minorTickMark val="none"/>
        <c:tickLblPos val="nextTo"/>
        <c:crossAx val="181286784"/>
        <c:crosses val="autoZero"/>
        <c:auto val="1"/>
        <c:lblAlgn val="ctr"/>
        <c:lblOffset val="100"/>
        <c:noMultiLvlLbl val="0"/>
      </c:catAx>
      <c:valAx>
        <c:axId val="181286784"/>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81285248"/>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B13A1-FAB8-4E87-8E03-FF2EE74F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3063</TotalTime>
  <Pages>9</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226</cp:revision>
  <dcterms:created xsi:type="dcterms:W3CDTF">2014-04-16T13:17:00Z</dcterms:created>
  <dcterms:modified xsi:type="dcterms:W3CDTF">2018-04-25T14:32:00Z</dcterms:modified>
</cp:coreProperties>
</file>