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C69" w:rsidRDefault="007F6C69" w:rsidP="00ED3BDC"/>
    <w:p w:rsidR="007F6C69" w:rsidRDefault="00E95009" w:rsidP="00B67D96">
      <w:pPr>
        <w:jc w:val="center"/>
        <w:rPr>
          <w:rFonts w:cs="Arial"/>
          <w:b/>
          <w:bCs/>
          <w:sz w:val="32"/>
        </w:rPr>
      </w:pPr>
      <w:r>
        <w:rPr>
          <w:b/>
          <w:sz w:val="32"/>
        </w:rPr>
        <w:t xml:space="preserve">BWD Report For the Bathing Season </w:t>
      </w:r>
      <w:r>
        <w:rPr>
          <w:rFonts w:cs="Arial"/>
          <w:b/>
          <w:bCs/>
          <w:sz w:val="32"/>
        </w:rPr>
        <w:t>2017</w:t>
      </w:r>
    </w:p>
    <w:p w:rsidR="007F6C69" w:rsidRDefault="0079462E" w:rsidP="00B67D96">
      <w:pPr>
        <w:jc w:val="center"/>
        <w:rPr>
          <w:b/>
          <w:sz w:val="40"/>
        </w:rPr>
      </w:pPr>
      <w:r>
        <w:rPr>
          <w:b/>
          <w:sz w:val="40"/>
        </w:rPr>
        <w:t>Albania</w:t>
      </w:r>
    </w:p>
    <w:p w:rsidR="007F6C69" w:rsidRDefault="007F6C69" w:rsidP="00ED3BDC"/>
    <w:p w:rsidR="007F6C69" w:rsidRDefault="007F6C69" w:rsidP="00ED3BDC"/>
    <w:p w:rsidR="007F6C69"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Albania.</w:t>
      </w:r>
    </w:p>
    <w:p w:rsidR="007F6C69" w:rsidRDefault="007F6C69" w:rsidP="00ED3BDC"/>
    <w:p w:rsidR="007F6C69" w:rsidRDefault="007F6C69" w:rsidP="00ED3BDC"/>
    <w:p w:rsidR="007F6C69" w:rsidRDefault="0079462E" w:rsidP="00ED3BDC">
      <w:pPr>
        <w:pStyle w:val="Heading1"/>
      </w:pPr>
      <w:r>
        <w:t xml:space="preserve">BWD reporting in the season </w:t>
      </w:r>
      <w:r>
        <w:rPr>
          <w:szCs w:val="28"/>
        </w:rPr>
        <w:t>2017</w:t>
      </w:r>
    </w:p>
    <w:p w:rsidR="007F6C69" w:rsidRDefault="007F6C69" w:rsidP="00ED3BDC"/>
    <w:p w:rsidR="007F6C69"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7F6C69" w:rsidRDefault="0079462E" w:rsidP="00442644">
                            <w:pPr>
                              <w:jc w:val="center"/>
                              <w:rPr>
                                <w:rFonts w:asciiTheme="minorHAnsi" w:hAnsiTheme="minorHAnsi"/>
                                <w:b/>
                              </w:rPr>
                            </w:pPr>
                            <w:r>
                              <w:rPr>
                                <w:rFonts w:asciiTheme="minorHAnsi" w:hAnsiTheme="minorHAnsi"/>
                                <w:b/>
                              </w:rPr>
                              <w:t>Bathing waters of Albania in 2017</w:t>
                            </w:r>
                          </w:p>
                          <w:p w:rsidR="007F6C69" w:rsidRDefault="007F6C69" w:rsidP="00ED3BDC">
                            <w:pPr>
                              <w:rPr>
                                <w:rFonts w:asciiTheme="minorHAnsi" w:hAnsiTheme="minorHAnsi"/>
                                <w:sz w:val="20"/>
                              </w:rPr>
                            </w:pPr>
                          </w:p>
                          <w:p w:rsidR="007F6C69"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102</w:t>
                            </w:r>
                          </w:p>
                          <w:p w:rsidR="007F6C69"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102</w:t>
                            </w:r>
                          </w:p>
                          <w:p w:rsidR="007F6C69"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0</w:t>
                            </w:r>
                          </w:p>
                          <w:p w:rsidR="007F6C69" w:rsidRDefault="007F6C69" w:rsidP="00DB3D3B">
                            <w:pPr>
                              <w:tabs>
                                <w:tab w:val="right" w:pos="3544"/>
                              </w:tabs>
                              <w:rPr>
                                <w:rFonts w:asciiTheme="minorHAnsi" w:hAnsiTheme="minorHAnsi"/>
                                <w:sz w:val="20"/>
                              </w:rPr>
                            </w:pPr>
                          </w:p>
                          <w:p w:rsidR="007F6C69"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128 days</w:t>
                            </w:r>
                          </w:p>
                          <w:p w:rsidR="007F6C69" w:rsidRDefault="0079462E" w:rsidP="00DB3D3B">
                            <w:pPr>
                              <w:tabs>
                                <w:tab w:val="right" w:pos="3544"/>
                              </w:tabs>
                              <w:rPr>
                                <w:rFonts w:asciiTheme="minorHAnsi" w:hAnsiTheme="minorHAnsi"/>
                                <w:sz w:val="20"/>
                              </w:rPr>
                            </w:pPr>
                            <w:r>
                              <w:rPr>
                                <w:rFonts w:asciiTheme="minorHAnsi" w:hAnsiTheme="minorHAnsi"/>
                                <w:sz w:val="20"/>
                              </w:rPr>
                              <w:tab/>
                              <w:t>16 May to 29 Sep</w:t>
                            </w:r>
                          </w:p>
                          <w:p w:rsidR="007F6C69" w:rsidRDefault="007F6C69" w:rsidP="00ED3BDC">
                            <w:pPr>
                              <w:rPr>
                                <w:rFonts w:asciiTheme="minorHAnsi" w:hAnsiTheme="minorHAnsi"/>
                                <w:sz w:val="20"/>
                              </w:rPr>
                            </w:pPr>
                          </w:p>
                          <w:p w:rsidR="007F6C69"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914</w:t>
                            </w:r>
                          </w:p>
                          <w:p w:rsidR="007F6C69" w:rsidRDefault="007F6C69" w:rsidP="00ED3BDC">
                            <w:pPr>
                              <w:rPr>
                                <w:rFonts w:asciiTheme="minorHAnsi" w:hAnsiTheme="minorHAnsi"/>
                                <w:sz w:val="20"/>
                              </w:rPr>
                            </w:pPr>
                          </w:p>
                          <w:p w:rsidR="007F6C69"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75 %</w:t>
                            </w:r>
                          </w:p>
                          <w:p w:rsidR="007F6C69" w:rsidRDefault="0079462E" w:rsidP="00ED3BDC">
                            <w:pPr>
                              <w:rPr>
                                <w:rFonts w:asciiTheme="minorHAnsi" w:hAnsiTheme="minorHAnsi"/>
                                <w:b/>
                                <w:sz w:val="20"/>
                              </w:rPr>
                            </w:pPr>
                            <w:r>
                              <w:rPr>
                                <w:rFonts w:asciiTheme="minorHAnsi" w:hAnsiTheme="minorHAnsi"/>
                                <w:b/>
                                <w:sz w:val="20"/>
                              </w:rPr>
                              <w:t xml:space="preserve">with good or excellent </w:t>
                            </w:r>
                          </w:p>
                          <w:p w:rsidR="007F6C69" w:rsidRDefault="0079462E" w:rsidP="00ED3BDC">
                            <w:pPr>
                              <w:rPr>
                                <w:rFonts w:asciiTheme="minorHAnsi" w:hAnsiTheme="minorHAnsi"/>
                                <w:b/>
                                <w:sz w:val="20"/>
                              </w:rPr>
                            </w:pPr>
                            <w:r>
                              <w:rPr>
                                <w:rFonts w:asciiTheme="minorHAnsi" w:hAnsiTheme="minorHAnsi"/>
                                <w:b/>
                                <w:sz w:val="20"/>
                              </w:rPr>
                              <w:t>water quality</w:t>
                            </w:r>
                          </w:p>
                          <w:p w:rsidR="007F6C69" w:rsidRDefault="007F6C69" w:rsidP="00ED3BDC">
                            <w:pPr>
                              <w:rPr>
                                <w:rFonts w:asciiTheme="minorHAnsi" w:hAnsiTheme="minorHAnsi"/>
                                <w:sz w:val="20"/>
                              </w:rPr>
                            </w:pPr>
                          </w:p>
                          <w:p w:rsidR="007F6C69"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7F6C69"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7F6C69" w:rsidRDefault="0079462E" w:rsidP="00442644">
                      <w:pPr>
                        <w:jc w:val="center"/>
                        <w:rPr>
                          <w:rFonts w:asciiTheme="minorHAnsi" w:hAnsiTheme="minorHAnsi"/>
                          <w:b/>
                        </w:rPr>
                      </w:pPr>
                      <w:r>
                        <w:rPr>
                          <w:rFonts w:asciiTheme="minorHAnsi" w:hAnsiTheme="minorHAnsi"/>
                          <w:b/>
                        </w:rPr>
                        <w:t>Bathing waters of Albania in 2017</w:t>
                      </w:r>
                    </w:p>
                    <w:p w:rsidR="007F6C69" w:rsidRDefault="007F6C69" w:rsidP="00ED3BDC">
                      <w:pPr>
                        <w:rPr>
                          <w:rFonts w:asciiTheme="minorHAnsi" w:hAnsiTheme="minorHAnsi"/>
                          <w:sz w:val="20"/>
                        </w:rPr>
                      </w:pPr>
                    </w:p>
                    <w:p w:rsidR="007F6C69"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102</w:t>
                      </w:r>
                    </w:p>
                    <w:p w:rsidR="007F6C69"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102</w:t>
                      </w:r>
                    </w:p>
                    <w:p w:rsidR="007F6C69"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0</w:t>
                      </w:r>
                    </w:p>
                    <w:p w:rsidR="007F6C69" w:rsidRDefault="007F6C69" w:rsidP="00DB3D3B">
                      <w:pPr>
                        <w:tabs>
                          <w:tab w:val="right" w:pos="3544"/>
                        </w:tabs>
                        <w:rPr>
                          <w:rFonts w:asciiTheme="minorHAnsi" w:hAnsiTheme="minorHAnsi"/>
                          <w:sz w:val="20"/>
                        </w:rPr>
                      </w:pPr>
                    </w:p>
                    <w:p w:rsidR="007F6C69"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128 days</w:t>
                      </w:r>
                    </w:p>
                    <w:p w:rsidR="007F6C69" w:rsidRDefault="0079462E" w:rsidP="00DB3D3B">
                      <w:pPr>
                        <w:tabs>
                          <w:tab w:val="right" w:pos="3544"/>
                        </w:tabs>
                        <w:rPr>
                          <w:rFonts w:asciiTheme="minorHAnsi" w:hAnsiTheme="minorHAnsi"/>
                          <w:sz w:val="20"/>
                        </w:rPr>
                      </w:pPr>
                      <w:r>
                        <w:rPr>
                          <w:rFonts w:asciiTheme="minorHAnsi" w:hAnsiTheme="minorHAnsi"/>
                          <w:sz w:val="20"/>
                        </w:rPr>
                        <w:tab/>
                        <w:t>16 May to 29 Sep</w:t>
                      </w:r>
                    </w:p>
                    <w:p w:rsidR="007F6C69" w:rsidRDefault="007F6C69" w:rsidP="00ED3BDC">
                      <w:pPr>
                        <w:rPr>
                          <w:rFonts w:asciiTheme="minorHAnsi" w:hAnsiTheme="minorHAnsi"/>
                          <w:sz w:val="20"/>
                        </w:rPr>
                      </w:pPr>
                    </w:p>
                    <w:p w:rsidR="007F6C69"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914</w:t>
                      </w:r>
                    </w:p>
                    <w:p w:rsidR="007F6C69" w:rsidRDefault="007F6C69" w:rsidP="00ED3BDC">
                      <w:pPr>
                        <w:rPr>
                          <w:rFonts w:asciiTheme="minorHAnsi" w:hAnsiTheme="minorHAnsi"/>
                          <w:sz w:val="20"/>
                        </w:rPr>
                      </w:pPr>
                    </w:p>
                    <w:p w:rsidR="007F6C69"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75 %</w:t>
                      </w:r>
                    </w:p>
                    <w:p w:rsidR="007F6C69" w:rsidRDefault="0079462E" w:rsidP="00ED3BDC">
                      <w:pPr>
                        <w:rPr>
                          <w:rFonts w:asciiTheme="minorHAnsi" w:hAnsiTheme="minorHAnsi"/>
                          <w:b/>
                          <w:sz w:val="20"/>
                        </w:rPr>
                      </w:pPr>
                      <w:r>
                        <w:rPr>
                          <w:rFonts w:asciiTheme="minorHAnsi" w:hAnsiTheme="minorHAnsi"/>
                          <w:b/>
                          <w:sz w:val="20"/>
                        </w:rPr>
                        <w:t xml:space="preserve">with good or excellent </w:t>
                      </w:r>
                    </w:p>
                    <w:p w:rsidR="007F6C69" w:rsidRDefault="0079462E" w:rsidP="00ED3BDC">
                      <w:pPr>
                        <w:rPr>
                          <w:rFonts w:asciiTheme="minorHAnsi" w:hAnsiTheme="minorHAnsi"/>
                          <w:b/>
                          <w:sz w:val="20"/>
                        </w:rPr>
                      </w:pPr>
                      <w:r>
                        <w:rPr>
                          <w:rFonts w:asciiTheme="minorHAnsi" w:hAnsiTheme="minorHAnsi"/>
                          <w:b/>
                          <w:sz w:val="20"/>
                        </w:rPr>
                        <w:t>water quality</w:t>
                      </w:r>
                    </w:p>
                    <w:p w:rsidR="007F6C69" w:rsidRDefault="007F6C69" w:rsidP="00ED3BDC">
                      <w:pPr>
                        <w:rPr>
                          <w:rFonts w:asciiTheme="minorHAnsi" w:hAnsiTheme="minorHAnsi"/>
                          <w:sz w:val="20"/>
                        </w:rPr>
                      </w:pPr>
                    </w:p>
                    <w:p w:rsidR="007F6C69"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7F6C69"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102 bathing waters have been reported in Albania. For each bathing water, five groups of parameters have been delivered</w:t>
      </w:r>
      <w:r>
        <w:rPr>
          <w:rStyle w:val="FootnoteReference"/>
        </w:rPr>
        <w:footnoteReference w:id="3"/>
      </w:r>
      <w:r>
        <w:t>:</w:t>
      </w:r>
    </w:p>
    <w:p w:rsidR="007F6C69"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7F6C69"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7F6C69"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7F6C69"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7F6C69"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7F6C69" w:rsidRDefault="007F6C69" w:rsidP="00ED3BDC"/>
    <w:p w:rsidR="007F6C69" w:rsidRDefault="0079462E" w:rsidP="00ED3BDC">
      <w:r>
        <w:t xml:space="preserve">The authorities of </w:t>
      </w:r>
      <w:r>
        <w:rPr>
          <w:rFonts w:ascii="Cambria" w:hAnsi="Cambria"/>
        </w:rPr>
        <w:t>Albania</w:t>
      </w:r>
      <w:r>
        <w:t xml:space="preserve"> report data according to the new BWD (2006/7/EC) since the season </w:t>
      </w:r>
      <w:r>
        <w:rPr>
          <w:rFonts w:ascii="Cambria" w:hAnsi="Cambria"/>
        </w:rPr>
        <w:t>2012</w:t>
      </w:r>
      <w:r>
        <w:t>.</w:t>
      </w:r>
    </w:p>
    <w:p w:rsidR="007F6C69" w:rsidRDefault="007F6C69" w:rsidP="00ED3BDC"/>
    <w:p w:rsidR="007F6C69" w:rsidRDefault="0079462E" w:rsidP="00ED3BDC">
      <w:r>
        <w:t xml:space="preserve">Altogether, </w:t>
      </w:r>
      <w:r>
        <w:rPr>
          <w:rFonts w:ascii="Cambria" w:hAnsi="Cambria"/>
          <w:b/>
        </w:rPr>
        <w:t>102</w:t>
      </w:r>
      <w:r>
        <w:rPr>
          <w:rFonts w:ascii="Cambria" w:hAnsi="Cambria"/>
        </w:rPr>
        <w:t xml:space="preserve"> </w:t>
      </w:r>
      <w:r>
        <w:rPr>
          <w:b/>
        </w:rPr>
        <w:t xml:space="preserve">bathing waters </w:t>
      </w:r>
      <w:r>
        <w:t xml:space="preserve">have been reported – 0.5% of all bathing waters in Europe. </w:t>
      </w:r>
      <w:r w:rsidR="00E56F78">
        <w:t>T</w:t>
      </w:r>
      <w:r w:rsidR="00237571">
        <w:t xml:space="preserve">en </w:t>
      </w:r>
      <w:r w:rsidR="00E56F78">
        <w:t xml:space="preserve">bathing waters </w:t>
      </w:r>
      <w:r>
        <w:t xml:space="preserve">have been newly identified in </w:t>
      </w:r>
      <w:r w:rsidR="00160994">
        <w:t xml:space="preserve">the recent </w:t>
      </w:r>
      <w:r>
        <w:t xml:space="preserve">season. </w:t>
      </w:r>
      <w:r w:rsidR="001B3D05">
        <w:t xml:space="preserve">All </w:t>
      </w:r>
      <w:r>
        <w:t xml:space="preserve">bathing waters in Albania are of coastal type. </w:t>
      </w:r>
      <w:r>
        <w:rPr>
          <w:b/>
        </w:rPr>
        <w:t>914 samples</w:t>
      </w:r>
      <w:r>
        <w:t xml:space="preserve"> were taken at bathing waters throughout the season – 9 per bathing water on average.</w:t>
      </w:r>
      <w:bookmarkStart w:id="0" w:name="_GoBack"/>
      <w:bookmarkEnd w:id="0"/>
    </w:p>
    <w:p w:rsidR="007F6C69" w:rsidRDefault="007F6C69" w:rsidP="00ED3BDC"/>
    <w:p w:rsidR="007F6C69" w:rsidRDefault="002B438D" w:rsidP="00ED3BDC">
      <w:r>
        <w:lastRenderedPageBreak/>
        <w:t>The maximum bathing season period was from 16 May to 29 September, i.e. 128 days altogether.</w:t>
      </w:r>
      <w:r w:rsidR="001B3D05">
        <w:t xml:space="preserve"> </w:t>
      </w:r>
      <w:r>
        <w:t>Season duration var</w:t>
      </w:r>
      <w:r w:rsidR="001B3D05">
        <w:t>ies for coastal bathing waters.</w:t>
      </w:r>
    </w:p>
    <w:p w:rsidR="007F6C69" w:rsidRDefault="007F6C69" w:rsidP="00ED3BDC"/>
    <w:p w:rsidR="007F6C69" w:rsidRDefault="002B438D" w:rsidP="00ED3BDC">
      <w:r>
        <w:t xml:space="preserve">Detailed information on bathing waters is available from national portal at </w:t>
      </w:r>
      <w:hyperlink r:id="rId9" w:history="1">
        <w:r w:rsidR="001B3D05" w:rsidRPr="003F4ABB">
          <w:rPr>
            <w:rStyle w:val="Hyperlink"/>
          </w:rPr>
          <w:t>http://www.akm.gov.al/</w:t>
        </w:r>
      </w:hyperlink>
      <w:r>
        <w:t>.</w:t>
      </w:r>
    </w:p>
    <w:p w:rsidR="007F6C69" w:rsidRDefault="007F6C69" w:rsidP="00ED3BDC"/>
    <w:p w:rsidR="007F6C69" w:rsidRDefault="007F6C69" w:rsidP="00ED3BDC"/>
    <w:p w:rsidR="007F6C69" w:rsidRDefault="002B438D" w:rsidP="00ED3BDC">
      <w:pPr>
        <w:pStyle w:val="Heading1"/>
      </w:pPr>
      <w:r>
        <w:t>Assessment methodology</w:t>
      </w:r>
      <w:r>
        <w:rPr>
          <w:rStyle w:val="FootnoteReference"/>
        </w:rPr>
        <w:footnoteReference w:id="4"/>
      </w:r>
    </w:p>
    <w:p w:rsidR="007F6C69" w:rsidRDefault="007F6C69" w:rsidP="00ED3BDC"/>
    <w:p w:rsidR="007F6C69"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7F6C69" w:rsidRDefault="007F6C69" w:rsidP="00ED3BDC"/>
    <w:p w:rsidR="007F6C69" w:rsidRDefault="003F038E" w:rsidP="00ED3BDC">
      <w:r>
        <w:t>The monitoring requirements under the Directive are:</w:t>
      </w:r>
    </w:p>
    <w:p w:rsidR="007F6C69"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7F6C69"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7F6C69"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7F6C69" w:rsidRDefault="007F6C69" w:rsidP="00ED3BDC"/>
    <w:p w:rsidR="007F6C69" w:rsidRDefault="003F038E" w:rsidP="003F038E">
      <w:r>
        <w:t xml:space="preserve">If these rules are satisfied, the bathing water is categorised as 'sampling frequency satisfied'. If not all monitoring requirements are fulfilled the bathing water is categorised as 'not enough samples'. 78.4%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7F6C69" w:rsidRDefault="007F6C69" w:rsidP="00ED3BDC"/>
    <w:p w:rsidR="007F6C69"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7F6C69" w:rsidTr="00484359">
        <w:trPr>
          <w:trHeight w:val="343"/>
        </w:trPr>
        <w:tc>
          <w:tcPr>
            <w:tcW w:w="6379" w:type="dxa"/>
            <w:shd w:val="clear" w:color="auto" w:fill="F2F2F2" w:themeFill="background1" w:themeFillShade="F2"/>
            <w:vAlign w:val="center"/>
          </w:tcPr>
          <w:p w:rsidR="007F6C69" w:rsidRDefault="007F6C69" w:rsidP="00484359">
            <w:pPr>
              <w:jc w:val="left"/>
              <w:rPr>
                <w:rFonts w:asciiTheme="minorHAnsi" w:hAnsiTheme="minorHAnsi"/>
                <w:b/>
                <w:sz w:val="20"/>
              </w:rPr>
            </w:pPr>
          </w:p>
        </w:tc>
        <w:tc>
          <w:tcPr>
            <w:tcW w:w="1701" w:type="dxa"/>
            <w:shd w:val="clear" w:color="auto" w:fill="F2F2F2" w:themeFill="background1" w:themeFillShade="F2"/>
            <w:vAlign w:val="center"/>
          </w:tcPr>
          <w:p w:rsidR="007F6C69"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7F6C69" w:rsidRDefault="00484359" w:rsidP="00484359">
            <w:pPr>
              <w:jc w:val="left"/>
              <w:rPr>
                <w:rFonts w:asciiTheme="minorHAnsi" w:hAnsiTheme="minorHAnsi"/>
                <w:b/>
                <w:sz w:val="20"/>
              </w:rPr>
            </w:pPr>
            <w:r>
              <w:rPr>
                <w:rFonts w:asciiTheme="minorHAnsi" w:hAnsiTheme="minorHAnsi"/>
                <w:b/>
                <w:sz w:val="20"/>
              </w:rPr>
              <w:t>Share of total [%]</w:t>
            </w:r>
          </w:p>
        </w:tc>
      </w:tr>
      <w:tr w:rsidR="007F6C69" w:rsidTr="00484359">
        <w:tc>
          <w:tcPr>
            <w:tcW w:w="6379" w:type="dxa"/>
          </w:tcPr>
          <w:p w:rsidR="007F6C69"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w:t>
            </w:r>
            <w:r w:rsidR="001B3D05">
              <w:rPr>
                <w:rFonts w:asciiTheme="minorHAnsi" w:hAnsiTheme="minorHAnsi"/>
                <w:b/>
                <w:color w:val="006600"/>
                <w:sz w:val="20"/>
              </w:rPr>
              <w:t>7</w:t>
            </w:r>
            <w:r>
              <w:rPr>
                <w:rFonts w:asciiTheme="minorHAnsi" w:hAnsiTheme="minorHAnsi"/>
                <w:b/>
                <w:color w:val="006600"/>
                <w:sz w:val="20"/>
              </w:rPr>
              <w:t>)</w:t>
            </w:r>
          </w:p>
          <w:p w:rsidR="007F6C69"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7F6C69" w:rsidRDefault="006D2330" w:rsidP="00B14C10">
            <w:pPr>
              <w:jc w:val="right"/>
              <w:rPr>
                <w:rFonts w:asciiTheme="minorHAnsi" w:hAnsiTheme="minorHAnsi"/>
                <w:sz w:val="20"/>
              </w:rPr>
            </w:pPr>
            <w:r>
              <w:rPr>
                <w:rFonts w:asciiTheme="minorHAnsi" w:hAnsiTheme="minorHAnsi"/>
                <w:sz w:val="20"/>
              </w:rPr>
              <w:t>80</w:t>
            </w:r>
          </w:p>
        </w:tc>
        <w:tc>
          <w:tcPr>
            <w:tcW w:w="1701" w:type="dxa"/>
            <w:vAlign w:val="center"/>
          </w:tcPr>
          <w:p w:rsidR="007F6C69" w:rsidRDefault="004D61EC" w:rsidP="00B14C10">
            <w:pPr>
              <w:jc w:val="right"/>
              <w:rPr>
                <w:rFonts w:asciiTheme="minorHAnsi" w:hAnsiTheme="minorHAnsi"/>
                <w:b/>
                <w:sz w:val="20"/>
              </w:rPr>
            </w:pPr>
            <w:r>
              <w:rPr>
                <w:rFonts w:asciiTheme="minorHAnsi" w:hAnsiTheme="minorHAnsi"/>
                <w:sz w:val="20"/>
              </w:rPr>
              <w:t>78.4%</w:t>
            </w:r>
          </w:p>
        </w:tc>
      </w:tr>
      <w:tr w:rsidR="007F6C69" w:rsidTr="00484359">
        <w:tc>
          <w:tcPr>
            <w:tcW w:w="6379" w:type="dxa"/>
          </w:tcPr>
          <w:p w:rsidR="007F6C69"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w:t>
            </w:r>
            <w:r w:rsidR="001B3D05">
              <w:rPr>
                <w:rFonts w:asciiTheme="minorHAnsi" w:hAnsiTheme="minorHAnsi"/>
                <w:b/>
                <w:color w:val="800000"/>
                <w:sz w:val="20"/>
              </w:rPr>
              <w:t>7</w:t>
            </w:r>
            <w:r>
              <w:rPr>
                <w:rFonts w:asciiTheme="minorHAnsi" w:hAnsiTheme="minorHAnsi"/>
                <w:b/>
                <w:color w:val="800000"/>
                <w:sz w:val="20"/>
              </w:rPr>
              <w:t>)</w:t>
            </w:r>
          </w:p>
          <w:p w:rsidR="007F6C69" w:rsidRDefault="00025D01" w:rsidP="00B249A7">
            <w:pPr>
              <w:jc w:val="left"/>
              <w:rPr>
                <w:rFonts w:asciiTheme="minorHAnsi" w:hAnsiTheme="minorHAnsi"/>
                <w:color w:val="595959" w:themeColor="text1" w:themeTint="A6"/>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p w:rsidR="001B3D05" w:rsidRDefault="001B3D05" w:rsidP="00B249A7">
            <w:pPr>
              <w:jc w:val="left"/>
              <w:rPr>
                <w:rFonts w:asciiTheme="minorHAnsi" w:hAnsiTheme="minorHAnsi"/>
                <w:sz w:val="20"/>
              </w:rPr>
            </w:pPr>
          </w:p>
        </w:tc>
        <w:tc>
          <w:tcPr>
            <w:tcW w:w="1701" w:type="dxa"/>
            <w:vAlign w:val="center"/>
          </w:tcPr>
          <w:p w:rsidR="007F6C69" w:rsidRDefault="006710BD" w:rsidP="00B14C10">
            <w:pPr>
              <w:jc w:val="right"/>
              <w:rPr>
                <w:rFonts w:asciiTheme="minorHAnsi" w:hAnsiTheme="minorHAnsi"/>
                <w:b/>
                <w:sz w:val="20"/>
              </w:rPr>
            </w:pPr>
            <w:r>
              <w:rPr>
                <w:rFonts w:asciiTheme="minorHAnsi" w:hAnsiTheme="minorHAnsi"/>
                <w:sz w:val="20"/>
              </w:rPr>
              <w:t>18</w:t>
            </w:r>
          </w:p>
        </w:tc>
        <w:tc>
          <w:tcPr>
            <w:tcW w:w="1701" w:type="dxa"/>
            <w:vAlign w:val="center"/>
          </w:tcPr>
          <w:p w:rsidR="007F6C69" w:rsidRDefault="004D61EC" w:rsidP="00484359">
            <w:pPr>
              <w:jc w:val="right"/>
              <w:rPr>
                <w:rFonts w:asciiTheme="minorHAnsi" w:hAnsiTheme="minorHAnsi"/>
                <w:b/>
                <w:sz w:val="20"/>
              </w:rPr>
            </w:pPr>
            <w:r>
              <w:rPr>
                <w:rFonts w:asciiTheme="minorHAnsi" w:hAnsiTheme="minorHAnsi"/>
                <w:sz w:val="20"/>
              </w:rPr>
              <w:t>17.6%</w:t>
            </w:r>
          </w:p>
        </w:tc>
      </w:tr>
      <w:tr w:rsidR="007F6C69" w:rsidTr="00484359">
        <w:tc>
          <w:tcPr>
            <w:tcW w:w="6379" w:type="dxa"/>
          </w:tcPr>
          <w:p w:rsidR="007F6C69"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w:t>
            </w:r>
            <w:r w:rsidR="001B3D05">
              <w:rPr>
                <w:rFonts w:asciiTheme="minorHAnsi" w:hAnsiTheme="minorHAnsi"/>
                <w:b/>
                <w:sz w:val="20"/>
              </w:rPr>
              <w:t>7</w:t>
            </w:r>
          </w:p>
          <w:p w:rsidR="007F6C69"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7F6C69" w:rsidRDefault="006710BD" w:rsidP="00B14C10">
            <w:pPr>
              <w:jc w:val="right"/>
              <w:rPr>
                <w:rFonts w:asciiTheme="minorHAnsi" w:hAnsiTheme="minorHAnsi"/>
                <w:b/>
                <w:sz w:val="20"/>
              </w:rPr>
            </w:pPr>
            <w:r>
              <w:rPr>
                <w:rFonts w:asciiTheme="minorHAnsi" w:hAnsiTheme="minorHAnsi"/>
                <w:sz w:val="20"/>
              </w:rPr>
              <w:t>4</w:t>
            </w:r>
          </w:p>
        </w:tc>
        <w:tc>
          <w:tcPr>
            <w:tcW w:w="1701" w:type="dxa"/>
            <w:vAlign w:val="center"/>
          </w:tcPr>
          <w:p w:rsidR="007F6C69" w:rsidRDefault="004D61EC" w:rsidP="00B14C10">
            <w:pPr>
              <w:jc w:val="right"/>
              <w:rPr>
                <w:rFonts w:asciiTheme="minorHAnsi" w:hAnsiTheme="minorHAnsi"/>
                <w:b/>
                <w:sz w:val="20"/>
              </w:rPr>
            </w:pPr>
            <w:r>
              <w:rPr>
                <w:rFonts w:asciiTheme="minorHAnsi" w:hAnsiTheme="minorHAnsi"/>
                <w:sz w:val="20"/>
              </w:rPr>
              <w:t>3.9%</w:t>
            </w:r>
          </w:p>
        </w:tc>
      </w:tr>
      <w:tr w:rsidR="007F6C69" w:rsidTr="00484359">
        <w:trPr>
          <w:trHeight w:val="323"/>
        </w:trPr>
        <w:tc>
          <w:tcPr>
            <w:tcW w:w="6379" w:type="dxa"/>
            <w:shd w:val="clear" w:color="auto" w:fill="F2F2F2" w:themeFill="background1" w:themeFillShade="F2"/>
            <w:vAlign w:val="center"/>
          </w:tcPr>
          <w:p w:rsidR="007F6C69"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7F6C69" w:rsidRDefault="00993FEC" w:rsidP="00484359">
            <w:pPr>
              <w:jc w:val="right"/>
              <w:rPr>
                <w:rFonts w:asciiTheme="minorHAnsi" w:hAnsiTheme="minorHAnsi"/>
                <w:b/>
                <w:sz w:val="20"/>
              </w:rPr>
            </w:pPr>
            <w:r>
              <w:rPr>
                <w:rFonts w:asciiTheme="minorHAnsi" w:hAnsiTheme="minorHAnsi"/>
                <w:b/>
                <w:sz w:val="20"/>
              </w:rPr>
              <w:t>102</w:t>
            </w:r>
          </w:p>
        </w:tc>
        <w:tc>
          <w:tcPr>
            <w:tcW w:w="1701" w:type="dxa"/>
            <w:shd w:val="clear" w:color="auto" w:fill="F2F2F2" w:themeFill="background1" w:themeFillShade="F2"/>
            <w:vAlign w:val="center"/>
          </w:tcPr>
          <w:p w:rsidR="007F6C69" w:rsidRDefault="004943BD" w:rsidP="004943BD">
            <w:pPr>
              <w:jc w:val="right"/>
              <w:rPr>
                <w:rFonts w:asciiTheme="minorHAnsi" w:hAnsiTheme="minorHAnsi"/>
                <w:b/>
                <w:sz w:val="20"/>
              </w:rPr>
            </w:pPr>
            <w:r>
              <w:rPr>
                <w:rFonts w:asciiTheme="minorHAnsi" w:hAnsiTheme="minorHAnsi"/>
                <w:b/>
                <w:sz w:val="20"/>
              </w:rPr>
              <w:t>100%</w:t>
            </w:r>
          </w:p>
        </w:tc>
      </w:tr>
    </w:tbl>
    <w:p w:rsidR="007F6C69" w:rsidRDefault="007F6C69" w:rsidP="00ED3BDC"/>
    <w:p w:rsidR="007F6C69"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7F6C69" w:rsidRDefault="007F6C69" w:rsidP="00ED3BDC"/>
    <w:p w:rsidR="007F6C69"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7F6C69" w:rsidRDefault="007F6C69" w:rsidP="00ED3BDC"/>
    <w:p w:rsidR="007F6C69" w:rsidRDefault="002F24A6" w:rsidP="002F24A6">
      <w:r>
        <w:t>Quality assessment is not possible for all bathing waters. In these cases, they are instead classified as either:</w:t>
      </w:r>
    </w:p>
    <w:p w:rsidR="007F6C69" w:rsidRDefault="002F24A6" w:rsidP="002F24A6">
      <w:pPr>
        <w:ind w:firstLine="284"/>
      </w:pPr>
      <w:r>
        <w:t>• not enough samples</w:t>
      </w:r>
      <w:r>
        <w:rPr>
          <w:rStyle w:val="FootnoteReference"/>
        </w:rPr>
        <w:footnoteReference w:id="8"/>
      </w:r>
      <w:r>
        <w:t>;</w:t>
      </w:r>
    </w:p>
    <w:p w:rsidR="007F6C69" w:rsidRDefault="002F24A6" w:rsidP="002F24A6">
      <w:pPr>
        <w:ind w:firstLine="284"/>
      </w:pPr>
      <w:r>
        <w:t>• new</w:t>
      </w:r>
      <w:r>
        <w:rPr>
          <w:rStyle w:val="FootnoteReference"/>
        </w:rPr>
        <w:footnoteReference w:id="9"/>
      </w:r>
      <w:r>
        <w:t>;</w:t>
      </w:r>
    </w:p>
    <w:p w:rsidR="007F6C69" w:rsidRDefault="00783E42" w:rsidP="00783E42">
      <w:pPr>
        <w:ind w:firstLine="284"/>
      </w:pPr>
      <w:r>
        <w:t>• changes</w:t>
      </w:r>
      <w:r>
        <w:rPr>
          <w:rStyle w:val="FootnoteReference"/>
        </w:rPr>
        <w:footnoteReference w:id="10"/>
      </w:r>
      <w:r>
        <w:t>;</w:t>
      </w:r>
    </w:p>
    <w:p w:rsidR="007F6C69" w:rsidRDefault="00783E42" w:rsidP="00783E42">
      <w:pPr>
        <w:ind w:firstLine="284"/>
      </w:pPr>
      <w:r>
        <w:t>• closed</w:t>
      </w:r>
      <w:r>
        <w:rPr>
          <w:rStyle w:val="FootnoteReference"/>
        </w:rPr>
        <w:footnoteReference w:id="11"/>
      </w:r>
      <w:r>
        <w:t>.</w:t>
      </w:r>
    </w:p>
    <w:p w:rsidR="007F6C69" w:rsidRDefault="007F6C69" w:rsidP="00AF3F74"/>
    <w:p w:rsidR="007F6C69" w:rsidRDefault="007F6C69" w:rsidP="00ED3BDC"/>
    <w:p w:rsidR="007F6C69" w:rsidRDefault="002B438D" w:rsidP="00ED3BDC">
      <w:pPr>
        <w:pStyle w:val="Heading1"/>
      </w:pPr>
      <w:r>
        <w:t>Bathing water quality</w:t>
      </w:r>
    </w:p>
    <w:p w:rsidR="007F6C69" w:rsidRDefault="007F6C69" w:rsidP="00ED3BDC"/>
    <w:p w:rsidR="007F6C69" w:rsidRDefault="002B438D" w:rsidP="00ED3BDC">
      <w:r>
        <w:t xml:space="preserve">The results of the bathing water quality in Albania throughout the past </w:t>
      </w:r>
      <w:r w:rsidR="001B3D05">
        <w:t>period are presented in Figure 1</w:t>
      </w:r>
      <w:r>
        <w:t>.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7F6C69" w:rsidRDefault="007F6C69" w:rsidP="00ED3BDC"/>
    <w:p w:rsidR="007F6C69" w:rsidRDefault="002B438D" w:rsidP="00ED3BDC">
      <w:pPr>
        <w:pStyle w:val="Heading2"/>
      </w:pPr>
      <w:r>
        <w:t>Coastal bathing waters</w:t>
      </w:r>
    </w:p>
    <w:p w:rsidR="007F6C69" w:rsidRDefault="007F6C69" w:rsidP="00ED3BDC"/>
    <w:p w:rsidR="007F6C69" w:rsidRDefault="002B438D" w:rsidP="00ED3BDC">
      <w:r>
        <w:t>In Albania, 84.3% of all existing coastal bathing waters met at least sufficient water quality standards in 2017. S</w:t>
      </w:r>
      <w:r w:rsidR="001B3D05">
        <w:t>ee Appendix 1 for numeric data.</w:t>
      </w:r>
    </w:p>
    <w:p w:rsidR="007F6C69" w:rsidRDefault="007F6C69" w:rsidP="00ED3BDC"/>
    <w:p w:rsidR="007F6C69" w:rsidRDefault="004349A7" w:rsidP="00164618">
      <w:r>
        <w:rPr>
          <w:noProof/>
          <w:lang w:eastAsia="en-GB"/>
        </w:rPr>
        <w:lastRenderedPageBreak/>
        <w:drawing>
          <wp:inline distT="0" distB="0" distL="0" distR="0" wp14:anchorId="183DE77D" wp14:editId="19E6626E">
            <wp:extent cx="6127668" cy="3153600"/>
            <wp:effectExtent l="0" t="0" r="26035" b="27940"/>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6C69"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Albania. </w:t>
      </w:r>
      <w:r>
        <w:rPr>
          <w:b w:val="0"/>
        </w:rPr>
        <w:t>Note: the “At least sufficient” class also includes bathing waters of “Excellent” quality class, the sum of shares is therefore not 100%.</w:t>
      </w:r>
      <w:r>
        <w:t xml:space="preserve"> </w:t>
      </w:r>
    </w:p>
    <w:p w:rsidR="007F6C69" w:rsidRDefault="007F6C69" w:rsidP="00ED3BDC"/>
    <w:p w:rsidR="007F6C69" w:rsidRDefault="007F6C69" w:rsidP="00ED3BDC"/>
    <w:p w:rsidR="007F6C69" w:rsidRDefault="002B438D" w:rsidP="00ED3BDC">
      <w:pPr>
        <w:pStyle w:val="Heading2"/>
      </w:pPr>
      <w:r>
        <w:t>Inland bathing waters</w:t>
      </w:r>
    </w:p>
    <w:p w:rsidR="007F6C69" w:rsidRDefault="007F6C69" w:rsidP="00ED3BDC"/>
    <w:p w:rsidR="007F6C69" w:rsidRDefault="00C53244" w:rsidP="00ED3BDC">
      <w:r>
        <w:t>There are no reported in</w:t>
      </w:r>
      <w:r w:rsidR="00701C2F">
        <w:t>land bathing waters in Albania.</w:t>
      </w:r>
    </w:p>
    <w:p w:rsidR="007F6C69" w:rsidRDefault="007F6C69" w:rsidP="002318DD"/>
    <w:p w:rsidR="007F6C69" w:rsidRDefault="007F6C69" w:rsidP="00ED3BDC">
      <w:pPr>
        <w:pStyle w:val="Caption"/>
      </w:pPr>
    </w:p>
    <w:p w:rsidR="007F6C69" w:rsidRDefault="007F6C69" w:rsidP="00ED3BDC"/>
    <w:p w:rsidR="007F6C69" w:rsidRDefault="002B438D" w:rsidP="00ED3BDC">
      <w:pPr>
        <w:pStyle w:val="Heading1"/>
      </w:pPr>
      <w:bookmarkStart w:id="2" w:name="OLE_LINK4"/>
      <w:bookmarkStart w:id="3" w:name="OLE_LINK5"/>
      <w:bookmarkStart w:id="4" w:name="OLE_LINK9"/>
      <w:r>
        <w:t>Information regarding management and other issues</w:t>
      </w:r>
      <w:bookmarkEnd w:id="2"/>
      <w:bookmarkEnd w:id="3"/>
    </w:p>
    <w:bookmarkEnd w:id="4"/>
    <w:p w:rsidR="007F6C69" w:rsidRDefault="007F6C69" w:rsidP="00ED3BDC"/>
    <w:p w:rsidR="009D2DC8" w:rsidRPr="003E4FC3" w:rsidRDefault="009D2DC8" w:rsidP="009D2DC8">
      <w:r w:rsidRPr="003E4FC3">
        <w:t>Although in Albania, assessed under provisions of the revised Bathing Water Directive for the third time, 12 bathing water sites were classified as poor which is one less than in 2016 and a major improvement in comparison with the 2015 season. This improvement can be associated with five wastewater treatment plants which have been constructed in the recent years. These plants together provide wastewater treatment for almost half a million residents which results also in much cleaner bathing water. The treatment plants and their characteristics are:</w:t>
      </w:r>
    </w:p>
    <w:p w:rsidR="009D2DC8" w:rsidRPr="003E4FC3" w:rsidRDefault="009D2DC8" w:rsidP="009D2DC8">
      <w:pPr>
        <w:numPr>
          <w:ilvl w:val="0"/>
          <w:numId w:val="6"/>
        </w:numPr>
        <w:spacing w:after="200"/>
        <w:contextualSpacing/>
        <w:rPr>
          <w:rFonts w:eastAsia="Times New Roman"/>
        </w:rPr>
      </w:pPr>
      <w:r w:rsidRPr="003E4FC3">
        <w:rPr>
          <w:rFonts w:eastAsia="Times New Roman"/>
        </w:rPr>
        <w:t xml:space="preserve">Wastewater Treatment Plant in </w:t>
      </w:r>
      <w:proofErr w:type="spellStart"/>
      <w:r w:rsidRPr="003E4FC3">
        <w:rPr>
          <w:rFonts w:eastAsia="Times New Roman"/>
        </w:rPr>
        <w:t>Kavaja</w:t>
      </w:r>
      <w:proofErr w:type="spellEnd"/>
      <w:r w:rsidRPr="003E4FC3">
        <w:rPr>
          <w:rFonts w:eastAsia="Times New Roman"/>
        </w:rPr>
        <w:t xml:space="preserve"> with capacity of 4.500 m</w:t>
      </w:r>
      <w:r w:rsidRPr="003E4FC3">
        <w:rPr>
          <w:rFonts w:eastAsia="Times New Roman"/>
          <w:vertAlign w:val="superscript"/>
        </w:rPr>
        <w:t>3</w:t>
      </w:r>
      <w:r w:rsidRPr="003E4FC3">
        <w:rPr>
          <w:rFonts w:eastAsia="Times New Roman"/>
        </w:rPr>
        <w:t>/day provides treatment for 25 000 residents.</w:t>
      </w:r>
    </w:p>
    <w:p w:rsidR="009D2DC8" w:rsidRPr="003E4FC3" w:rsidRDefault="009D2DC8" w:rsidP="009D2DC8">
      <w:pPr>
        <w:numPr>
          <w:ilvl w:val="0"/>
          <w:numId w:val="6"/>
        </w:numPr>
        <w:spacing w:after="200"/>
        <w:contextualSpacing/>
        <w:rPr>
          <w:rFonts w:eastAsia="Times New Roman"/>
        </w:rPr>
      </w:pPr>
      <w:r w:rsidRPr="003E4FC3">
        <w:rPr>
          <w:rFonts w:eastAsia="Times New Roman"/>
        </w:rPr>
        <w:t>Wastewater Treatment Plant in Durres, co-financed by European Bank and European Commission, with capacity of 60 000 m</w:t>
      </w:r>
      <w:r w:rsidRPr="003E4FC3">
        <w:rPr>
          <w:rFonts w:eastAsia="Times New Roman"/>
          <w:vertAlign w:val="superscript"/>
        </w:rPr>
        <w:t>3</w:t>
      </w:r>
      <w:r w:rsidRPr="003E4FC3">
        <w:rPr>
          <w:rFonts w:eastAsia="Times New Roman"/>
        </w:rPr>
        <w:t>/day; it provides a treatment for 250 000 residents.</w:t>
      </w:r>
    </w:p>
    <w:p w:rsidR="009D2DC8" w:rsidRPr="003E4FC3" w:rsidRDefault="009D2DC8" w:rsidP="009D2DC8">
      <w:pPr>
        <w:numPr>
          <w:ilvl w:val="0"/>
          <w:numId w:val="6"/>
        </w:numPr>
        <w:spacing w:after="200"/>
        <w:contextualSpacing/>
        <w:rPr>
          <w:rFonts w:eastAsia="Times New Roman"/>
        </w:rPr>
      </w:pPr>
      <w:r w:rsidRPr="003E4FC3">
        <w:rPr>
          <w:rFonts w:eastAsia="Times New Roman"/>
        </w:rPr>
        <w:t xml:space="preserve">Wastewater treatment plant in </w:t>
      </w:r>
      <w:proofErr w:type="spellStart"/>
      <w:r w:rsidRPr="003E4FC3">
        <w:rPr>
          <w:rFonts w:eastAsia="Times New Roman"/>
        </w:rPr>
        <w:t>Saranda</w:t>
      </w:r>
      <w:proofErr w:type="spellEnd"/>
      <w:r w:rsidRPr="003E4FC3">
        <w:rPr>
          <w:rFonts w:eastAsia="Times New Roman"/>
        </w:rPr>
        <w:t>, co-financed by European Bank and European Commission; it provides treatment for 60 000 residents, with a capacity of 12 240 m</w:t>
      </w:r>
      <w:r w:rsidRPr="003E4FC3">
        <w:rPr>
          <w:rFonts w:eastAsia="Times New Roman"/>
          <w:vertAlign w:val="superscript"/>
        </w:rPr>
        <w:t>3</w:t>
      </w:r>
      <w:r w:rsidRPr="003E4FC3">
        <w:rPr>
          <w:rFonts w:eastAsia="Times New Roman"/>
        </w:rPr>
        <w:t>/day.</w:t>
      </w:r>
    </w:p>
    <w:p w:rsidR="009D2DC8" w:rsidRPr="003E4FC3" w:rsidRDefault="009D2DC8" w:rsidP="009D2DC8">
      <w:pPr>
        <w:numPr>
          <w:ilvl w:val="0"/>
          <w:numId w:val="6"/>
        </w:numPr>
        <w:spacing w:after="200"/>
        <w:contextualSpacing/>
        <w:rPr>
          <w:rFonts w:eastAsia="Times New Roman"/>
        </w:rPr>
      </w:pPr>
      <w:proofErr w:type="spellStart"/>
      <w:r w:rsidRPr="003E4FC3">
        <w:rPr>
          <w:rFonts w:eastAsia="Times New Roman"/>
        </w:rPr>
        <w:t>Shengjini</w:t>
      </w:r>
      <w:proofErr w:type="spellEnd"/>
      <w:r w:rsidRPr="003E4FC3">
        <w:rPr>
          <w:rFonts w:eastAsia="Times New Roman"/>
        </w:rPr>
        <w:t xml:space="preserve"> wastewater treatment plant, co-financed by European Bank and European Commission, provides treatment for 60 000 residents; its capacity is 12 240 m</w:t>
      </w:r>
      <w:r w:rsidRPr="003E4FC3">
        <w:rPr>
          <w:rFonts w:eastAsia="Times New Roman"/>
          <w:vertAlign w:val="superscript"/>
        </w:rPr>
        <w:t>3</w:t>
      </w:r>
      <w:r w:rsidRPr="003E4FC3">
        <w:rPr>
          <w:rFonts w:eastAsia="Times New Roman"/>
        </w:rPr>
        <w:t>/day.</w:t>
      </w:r>
    </w:p>
    <w:p w:rsidR="009D2DC8" w:rsidRPr="003E4FC3" w:rsidRDefault="009D2DC8" w:rsidP="009D2DC8">
      <w:pPr>
        <w:numPr>
          <w:ilvl w:val="0"/>
          <w:numId w:val="6"/>
        </w:numPr>
        <w:spacing w:after="200"/>
        <w:contextualSpacing/>
        <w:rPr>
          <w:rFonts w:eastAsia="Times New Roman"/>
        </w:rPr>
      </w:pPr>
      <w:r w:rsidRPr="003E4FC3">
        <w:t xml:space="preserve">Wastewater Treatment Plant in </w:t>
      </w:r>
      <w:proofErr w:type="spellStart"/>
      <w:r w:rsidRPr="003E4FC3">
        <w:t>Velipoje</w:t>
      </w:r>
      <w:proofErr w:type="spellEnd"/>
      <w:r w:rsidRPr="003E4FC3">
        <w:t xml:space="preserve"> has capacity of 15 </w:t>
      </w:r>
      <w:proofErr w:type="gramStart"/>
      <w:r w:rsidRPr="003E4FC3">
        <w:t>800  m</w:t>
      </w:r>
      <w:r w:rsidRPr="003E4FC3">
        <w:rPr>
          <w:vertAlign w:val="superscript"/>
        </w:rPr>
        <w:t>3</w:t>
      </w:r>
      <w:proofErr w:type="gramEnd"/>
      <w:r w:rsidRPr="003E4FC3">
        <w:t>/day; it provides treatment for almost 50 000 residents; it was donated by the European Commission within the Instrument for Pre-Accession Assistance (IPA) programme.</w:t>
      </w:r>
    </w:p>
    <w:p w:rsidR="009D2DC8" w:rsidRPr="003E4FC3" w:rsidRDefault="009D2DC8" w:rsidP="009D2DC8"/>
    <w:p w:rsidR="007F6C69" w:rsidRDefault="009D2DC8" w:rsidP="009D2DC8">
      <w:r w:rsidRPr="003E4FC3">
        <w:lastRenderedPageBreak/>
        <w:t xml:space="preserve">In 2017, </w:t>
      </w:r>
      <w:proofErr w:type="gramStart"/>
      <w:r w:rsidRPr="003E4FC3">
        <w:t>one new coastal bathing water</w:t>
      </w:r>
      <w:proofErr w:type="gramEnd"/>
      <w:r w:rsidRPr="003E4FC3">
        <w:t xml:space="preserve"> has been identified (bathing water ‘</w:t>
      </w:r>
      <w:proofErr w:type="spellStart"/>
      <w:r w:rsidRPr="003E4FC3">
        <w:t>Palase</w:t>
      </w:r>
      <w:proofErr w:type="spellEnd"/>
      <w:r w:rsidRPr="003E4FC3">
        <w:t>’).</w:t>
      </w:r>
    </w:p>
    <w:p w:rsidR="007F6C69" w:rsidRDefault="007F6C69" w:rsidP="00ED3BDC"/>
    <w:p w:rsidR="007F6C69" w:rsidRDefault="0024729D" w:rsidP="00ED3BDC">
      <w:pPr>
        <w:pStyle w:val="Heading1"/>
      </w:pPr>
      <w:r>
        <w:t>Bathing water quality assessment presentation in online viewers</w:t>
      </w:r>
    </w:p>
    <w:p w:rsidR="007F6C69" w:rsidRDefault="007F6C69" w:rsidP="00ED3BDC"/>
    <w:p w:rsidR="007F6C69"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1" w:history="1">
        <w:r>
          <w:rPr>
            <w:rStyle w:val="Hyperlink"/>
          </w:rPr>
          <w:t>http://ec.europa.eu/environment/water/index_en.htm</w:t>
        </w:r>
      </w:hyperlink>
      <w:r>
        <w:t>.</w:t>
      </w:r>
    </w:p>
    <w:p w:rsidR="007F6C69" w:rsidRDefault="007F6C69" w:rsidP="00EC573D"/>
    <w:p w:rsidR="007F6C69" w:rsidRDefault="003E2BA0" w:rsidP="003E2BA0">
      <w:r>
        <w:t>The bathing water section of the Water Information System for Europe (WISE) which is accessible at the EEA bathing water website (</w:t>
      </w:r>
      <w:hyperlink r:id="rId12"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7F6C69" w:rsidRDefault="002B438D" w:rsidP="003E2BA0">
      <w:r>
        <w:br w:type="page"/>
      </w:r>
    </w:p>
    <w:p w:rsidR="007F6C69" w:rsidRDefault="002B438D" w:rsidP="00ED3BDC">
      <w:pPr>
        <w:rPr>
          <w:b/>
          <w:sz w:val="28"/>
        </w:rPr>
      </w:pPr>
      <w:r>
        <w:rPr>
          <w:b/>
          <w:sz w:val="28"/>
        </w:rPr>
        <w:lastRenderedPageBreak/>
        <w:t>Appendix 1: Results of bathing water quality in Albania from 2014 to 2017</w:t>
      </w:r>
    </w:p>
    <w:p w:rsidR="007F6C69" w:rsidRDefault="007F6C69" w:rsidP="00ED3BDC"/>
    <w:p w:rsidR="007F6C69"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7F6C69" w:rsidTr="005F5E3F">
        <w:tc>
          <w:tcPr>
            <w:tcW w:w="1276" w:type="dxa"/>
            <w:gridSpan w:val="2"/>
            <w:vMerge w:val="restart"/>
            <w:shd w:val="clear" w:color="auto" w:fill="F2F2F2" w:themeFill="background1" w:themeFillShade="F2"/>
          </w:tcPr>
          <w:p w:rsidR="007F6C69" w:rsidRDefault="007F6C69"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7F6C69" w:rsidRDefault="005F5E3F" w:rsidP="00B853E1">
            <w:pPr>
              <w:jc w:val="center"/>
              <w:rPr>
                <w:rFonts w:asciiTheme="minorHAnsi" w:hAnsiTheme="minorHAnsi"/>
                <w:b/>
                <w:sz w:val="20"/>
                <w:szCs w:val="20"/>
              </w:rPr>
            </w:pPr>
            <w:r>
              <w:rPr>
                <w:rFonts w:asciiTheme="minorHAnsi" w:hAnsiTheme="minorHAnsi"/>
                <w:b/>
                <w:sz w:val="20"/>
                <w:szCs w:val="20"/>
              </w:rPr>
              <w:t>Total</w:t>
            </w:r>
          </w:p>
          <w:p w:rsidR="007F6C69" w:rsidRDefault="005F5E3F" w:rsidP="00B853E1">
            <w:pPr>
              <w:jc w:val="center"/>
              <w:rPr>
                <w:rFonts w:asciiTheme="minorHAnsi" w:hAnsiTheme="minorHAnsi"/>
                <w:b/>
                <w:sz w:val="20"/>
                <w:szCs w:val="20"/>
              </w:rPr>
            </w:pPr>
            <w:r>
              <w:rPr>
                <w:rFonts w:asciiTheme="minorHAnsi" w:hAnsiTheme="minorHAnsi"/>
                <w:b/>
                <w:sz w:val="20"/>
                <w:szCs w:val="20"/>
              </w:rPr>
              <w:t>number</w:t>
            </w:r>
          </w:p>
          <w:p w:rsidR="007F6C69" w:rsidRDefault="005F5E3F" w:rsidP="00B853E1">
            <w:pPr>
              <w:jc w:val="center"/>
              <w:rPr>
                <w:rFonts w:asciiTheme="minorHAnsi" w:hAnsiTheme="minorHAnsi"/>
                <w:b/>
                <w:sz w:val="20"/>
                <w:szCs w:val="20"/>
              </w:rPr>
            </w:pPr>
            <w:r>
              <w:rPr>
                <w:rFonts w:asciiTheme="minorHAnsi" w:hAnsiTheme="minorHAnsi"/>
                <w:b/>
                <w:sz w:val="20"/>
                <w:szCs w:val="20"/>
              </w:rPr>
              <w:t>of</w:t>
            </w:r>
          </w:p>
          <w:p w:rsidR="007F6C69" w:rsidRDefault="005F5E3F" w:rsidP="00B853E1">
            <w:pPr>
              <w:jc w:val="center"/>
              <w:rPr>
                <w:rFonts w:asciiTheme="minorHAnsi" w:hAnsiTheme="minorHAnsi"/>
                <w:b/>
                <w:sz w:val="20"/>
                <w:szCs w:val="20"/>
              </w:rPr>
            </w:pPr>
            <w:r>
              <w:rPr>
                <w:rFonts w:asciiTheme="minorHAnsi" w:hAnsiTheme="minorHAnsi"/>
                <w:b/>
                <w:sz w:val="20"/>
                <w:szCs w:val="20"/>
              </w:rPr>
              <w:t>bathing</w:t>
            </w:r>
          </w:p>
          <w:p w:rsidR="007F6C69"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7F6C69"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7F6C69" w:rsidRDefault="005F5E3F" w:rsidP="00B853E1">
            <w:pPr>
              <w:jc w:val="center"/>
              <w:rPr>
                <w:rFonts w:asciiTheme="minorHAnsi" w:hAnsiTheme="minorHAnsi"/>
                <w:b/>
                <w:sz w:val="20"/>
                <w:szCs w:val="20"/>
              </w:rPr>
            </w:pPr>
            <w:r>
              <w:rPr>
                <w:rFonts w:asciiTheme="minorHAnsi" w:hAnsiTheme="minorHAnsi"/>
                <w:b/>
                <w:sz w:val="20"/>
                <w:szCs w:val="20"/>
              </w:rPr>
              <w:t>At least</w:t>
            </w:r>
          </w:p>
          <w:p w:rsidR="007F6C69" w:rsidRDefault="005F5E3F" w:rsidP="00B853E1">
            <w:pPr>
              <w:jc w:val="center"/>
              <w:rPr>
                <w:rFonts w:asciiTheme="minorHAnsi" w:hAnsiTheme="minorHAnsi"/>
                <w:b/>
                <w:sz w:val="20"/>
                <w:szCs w:val="20"/>
              </w:rPr>
            </w:pPr>
            <w:r>
              <w:rPr>
                <w:rFonts w:asciiTheme="minorHAnsi" w:hAnsiTheme="minorHAnsi"/>
                <w:b/>
                <w:sz w:val="20"/>
                <w:szCs w:val="20"/>
              </w:rPr>
              <w:t>sufficient</w:t>
            </w:r>
          </w:p>
          <w:p w:rsidR="007F6C69"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7F6C69"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7F6C69" w:rsidRDefault="005F5E3F" w:rsidP="00B853E1">
            <w:pPr>
              <w:jc w:val="center"/>
              <w:rPr>
                <w:rFonts w:asciiTheme="minorHAnsi" w:hAnsiTheme="minorHAnsi"/>
                <w:b/>
                <w:sz w:val="20"/>
                <w:szCs w:val="20"/>
              </w:rPr>
            </w:pPr>
            <w:r>
              <w:rPr>
                <w:rFonts w:asciiTheme="minorHAnsi" w:hAnsiTheme="minorHAnsi"/>
                <w:b/>
                <w:sz w:val="20"/>
                <w:szCs w:val="20"/>
              </w:rPr>
              <w:t>Quality</w:t>
            </w:r>
          </w:p>
          <w:p w:rsidR="007F6C69"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7F6C69"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7F6C69"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7F6C69" w:rsidRDefault="005F5E3F" w:rsidP="00B853E1">
            <w:pPr>
              <w:jc w:val="center"/>
              <w:rPr>
                <w:rFonts w:asciiTheme="minorHAnsi" w:hAnsiTheme="minorHAnsi"/>
                <w:b/>
                <w:sz w:val="20"/>
                <w:szCs w:val="20"/>
              </w:rPr>
            </w:pPr>
            <w:r>
              <w:rPr>
                <w:rFonts w:asciiTheme="minorHAnsi" w:hAnsiTheme="minorHAnsi"/>
                <w:b/>
                <w:sz w:val="20"/>
                <w:szCs w:val="20"/>
              </w:rPr>
              <w:t>/new bathing</w:t>
            </w:r>
          </w:p>
          <w:p w:rsidR="007F6C69" w:rsidRDefault="005F5E3F" w:rsidP="00B853E1">
            <w:pPr>
              <w:jc w:val="center"/>
              <w:rPr>
                <w:rFonts w:asciiTheme="minorHAnsi" w:hAnsiTheme="minorHAnsi"/>
                <w:b/>
                <w:sz w:val="20"/>
                <w:szCs w:val="20"/>
              </w:rPr>
            </w:pPr>
            <w:r>
              <w:rPr>
                <w:rFonts w:asciiTheme="minorHAnsi" w:hAnsiTheme="minorHAnsi"/>
                <w:b/>
                <w:sz w:val="20"/>
                <w:szCs w:val="20"/>
              </w:rPr>
              <w:t>waters/bathing</w:t>
            </w:r>
          </w:p>
          <w:p w:rsidR="007F6C69"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7F6C69" w:rsidTr="005F5E3F">
        <w:tc>
          <w:tcPr>
            <w:tcW w:w="1276" w:type="dxa"/>
            <w:gridSpan w:val="2"/>
            <w:vMerge/>
            <w:tcBorders>
              <w:bottom w:val="single" w:sz="4" w:space="0" w:color="808080" w:themeColor="background1" w:themeShade="80"/>
            </w:tcBorders>
            <w:shd w:val="clear" w:color="auto" w:fill="F2F2F2" w:themeFill="background1" w:themeFillShade="F2"/>
          </w:tcPr>
          <w:p w:rsidR="007F6C69" w:rsidRDefault="007F6C69"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7F6C69" w:rsidRDefault="007F6C69"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7F6C69" w:rsidRDefault="00F47F8D"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7F6C69"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7F6C69" w:rsidRDefault="00F47F8D"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7F6C69"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7F6C69" w:rsidRDefault="00F47F8D"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7F6C69"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7F6C69" w:rsidRDefault="00F47F8D"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7F6C69" w:rsidRDefault="005F5E3F" w:rsidP="00430B97">
            <w:pPr>
              <w:jc w:val="center"/>
              <w:rPr>
                <w:rFonts w:asciiTheme="minorHAnsi" w:hAnsiTheme="minorHAnsi"/>
                <w:b/>
                <w:sz w:val="20"/>
                <w:szCs w:val="20"/>
              </w:rPr>
            </w:pPr>
            <w:r>
              <w:rPr>
                <w:rFonts w:asciiTheme="minorHAnsi" w:hAnsiTheme="minorHAnsi"/>
                <w:b/>
                <w:sz w:val="20"/>
                <w:szCs w:val="20"/>
              </w:rPr>
              <w:t>%</w:t>
            </w:r>
          </w:p>
        </w:tc>
      </w:tr>
      <w:tr w:rsidR="007F6C69" w:rsidTr="005F5E3F">
        <w:trPr>
          <w:cantSplit/>
          <w:trHeight w:val="425"/>
        </w:trPr>
        <w:tc>
          <w:tcPr>
            <w:tcW w:w="426" w:type="dxa"/>
            <w:vMerge w:val="restart"/>
            <w:tcBorders>
              <w:top w:val="single" w:sz="4" w:space="0" w:color="808080" w:themeColor="background1" w:themeShade="80"/>
            </w:tcBorders>
            <w:textDirection w:val="btLr"/>
            <w:vAlign w:val="center"/>
          </w:tcPr>
          <w:p w:rsidR="007F6C69" w:rsidRPr="004C0381" w:rsidRDefault="005F5E3F" w:rsidP="004C0381">
            <w:pPr>
              <w:ind w:left="113" w:right="113"/>
              <w:jc w:val="center"/>
              <w:rPr>
                <w:rFonts w:asciiTheme="minorHAnsi" w:hAnsiTheme="minorHAnsi"/>
                <w:sz w:val="20"/>
                <w:szCs w:val="20"/>
              </w:rPr>
            </w:pPr>
            <w:r w:rsidRPr="004C0381">
              <w:rPr>
                <w:rFonts w:asciiTheme="minorHAnsi" w:hAnsiTheme="minorHAnsi"/>
                <w:sz w:val="20"/>
                <w:szCs w:val="20"/>
              </w:rPr>
              <w:t>Total</w:t>
            </w: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2014</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73</w:t>
            </w:r>
          </w:p>
        </w:tc>
        <w:tc>
          <w:tcPr>
            <w:tcW w:w="939"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26</w:t>
            </w:r>
          </w:p>
        </w:tc>
        <w:tc>
          <w:tcPr>
            <w:tcW w:w="904"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35.6</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72</w:t>
            </w:r>
          </w:p>
        </w:tc>
        <w:tc>
          <w:tcPr>
            <w:tcW w:w="99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98.6</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w:t>
            </w: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1.4</w:t>
            </w:r>
          </w:p>
        </w:tc>
        <w:tc>
          <w:tcPr>
            <w:tcW w:w="90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0</w:t>
            </w:r>
          </w:p>
        </w:tc>
        <w:tc>
          <w:tcPr>
            <w:tcW w:w="94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0.0</w:t>
            </w:r>
          </w:p>
        </w:tc>
      </w:tr>
      <w:tr w:rsidR="007F6C69" w:rsidTr="005F5E3F">
        <w:trPr>
          <w:cantSplit/>
          <w:trHeight w:val="425"/>
        </w:trPr>
        <w:tc>
          <w:tcPr>
            <w:tcW w:w="426" w:type="dxa"/>
            <w:vMerge/>
            <w:tcBorders>
              <w:top w:val="single" w:sz="4" w:space="0" w:color="808080" w:themeColor="background1" w:themeShade="80"/>
            </w:tcBorders>
            <w:textDirection w:val="btLr"/>
            <w:vAlign w:val="center"/>
          </w:tcPr>
          <w:p w:rsidR="007F6C69" w:rsidRPr="004C0381" w:rsidRDefault="005F5E3F" w:rsidP="00CB130C">
            <w:pPr>
              <w:ind w:left="113" w:right="113"/>
              <w:jc w:val="center"/>
              <w:rPr>
                <w:rFonts w:asciiTheme="minorHAnsi" w:hAnsiTheme="minorHAnsi"/>
                <w:sz w:val="20"/>
                <w:szCs w:val="20"/>
              </w:rPr>
            </w:pPr>
            <w:r w:rsidRPr="004C0381">
              <w:rPr>
                <w:rFonts w:asciiTheme="minorHAnsi" w:hAnsiTheme="minorHAnsi"/>
                <w:sz w:val="20"/>
                <w:szCs w:val="20"/>
              </w:rPr>
              <w:t>Total</w:t>
            </w:r>
          </w:p>
          <w:p w:rsidR="007F6C69" w:rsidRPr="004C0381" w:rsidRDefault="007F6C69" w:rsidP="00CB130C">
            <w:pPr>
              <w:ind w:left="113" w:right="113"/>
              <w:jc w:val="center"/>
              <w:rPr>
                <w:rFonts w:asciiTheme="minorHAnsi" w:hAnsiTheme="minorHAnsi"/>
                <w:sz w:val="20"/>
                <w:szCs w:val="20"/>
              </w:rPr>
            </w:pP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2015</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78</w:t>
            </w:r>
          </w:p>
        </w:tc>
        <w:tc>
          <w:tcPr>
            <w:tcW w:w="939"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25</w:t>
            </w:r>
          </w:p>
        </w:tc>
        <w:tc>
          <w:tcPr>
            <w:tcW w:w="904"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32.1</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39</w:t>
            </w:r>
          </w:p>
        </w:tc>
        <w:tc>
          <w:tcPr>
            <w:tcW w:w="99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50.0</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31</w:t>
            </w: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39.7</w:t>
            </w:r>
          </w:p>
        </w:tc>
        <w:tc>
          <w:tcPr>
            <w:tcW w:w="90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8</w:t>
            </w:r>
          </w:p>
        </w:tc>
        <w:tc>
          <w:tcPr>
            <w:tcW w:w="94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10.3</w:t>
            </w:r>
          </w:p>
        </w:tc>
      </w:tr>
      <w:tr w:rsidR="007F6C69" w:rsidTr="005F5E3F">
        <w:trPr>
          <w:cantSplit/>
          <w:trHeight w:val="425"/>
        </w:trPr>
        <w:tc>
          <w:tcPr>
            <w:tcW w:w="426" w:type="dxa"/>
            <w:vMerge/>
            <w:tcBorders>
              <w:top w:val="single" w:sz="4" w:space="0" w:color="808080" w:themeColor="background1" w:themeShade="80"/>
            </w:tcBorders>
            <w:textDirection w:val="btLr"/>
            <w:vAlign w:val="center"/>
          </w:tcPr>
          <w:p w:rsidR="007F6C69" w:rsidRPr="004C0381" w:rsidRDefault="005F5E3F" w:rsidP="00CB130C">
            <w:pPr>
              <w:ind w:left="113" w:right="113"/>
              <w:jc w:val="center"/>
              <w:rPr>
                <w:rFonts w:asciiTheme="minorHAnsi" w:hAnsiTheme="minorHAnsi"/>
                <w:sz w:val="20"/>
                <w:szCs w:val="20"/>
              </w:rPr>
            </w:pPr>
            <w:r w:rsidRPr="004C0381">
              <w:rPr>
                <w:rFonts w:asciiTheme="minorHAnsi" w:hAnsiTheme="minorHAnsi"/>
                <w:sz w:val="20"/>
                <w:szCs w:val="20"/>
              </w:rPr>
              <w:t>Total</w:t>
            </w:r>
          </w:p>
          <w:p w:rsidR="007F6C69" w:rsidRPr="004C0381" w:rsidRDefault="007F6C69" w:rsidP="00CB130C">
            <w:pPr>
              <w:ind w:left="113" w:right="113"/>
              <w:jc w:val="center"/>
              <w:rPr>
                <w:rFonts w:asciiTheme="minorHAnsi" w:hAnsiTheme="minorHAnsi"/>
                <w:sz w:val="20"/>
                <w:szCs w:val="20"/>
              </w:rPr>
            </w:pP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2016</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92</w:t>
            </w:r>
          </w:p>
        </w:tc>
        <w:tc>
          <w:tcPr>
            <w:tcW w:w="939"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34</w:t>
            </w:r>
          </w:p>
        </w:tc>
        <w:tc>
          <w:tcPr>
            <w:tcW w:w="904"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37.0</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61</w:t>
            </w:r>
          </w:p>
        </w:tc>
        <w:tc>
          <w:tcPr>
            <w:tcW w:w="99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66.3</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13</w:t>
            </w: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14.1</w:t>
            </w:r>
          </w:p>
        </w:tc>
        <w:tc>
          <w:tcPr>
            <w:tcW w:w="90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18</w:t>
            </w:r>
          </w:p>
        </w:tc>
        <w:tc>
          <w:tcPr>
            <w:tcW w:w="94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19.6</w:t>
            </w:r>
          </w:p>
        </w:tc>
      </w:tr>
      <w:tr w:rsidR="007F6C69" w:rsidTr="005F5E3F">
        <w:trPr>
          <w:cantSplit/>
          <w:trHeight w:val="425"/>
        </w:trPr>
        <w:tc>
          <w:tcPr>
            <w:tcW w:w="426" w:type="dxa"/>
            <w:vMerge/>
            <w:tcBorders>
              <w:top w:val="single" w:sz="4" w:space="0" w:color="808080" w:themeColor="background1" w:themeShade="80"/>
            </w:tcBorders>
            <w:textDirection w:val="btLr"/>
            <w:vAlign w:val="center"/>
          </w:tcPr>
          <w:p w:rsidR="007F6C69" w:rsidRPr="004C0381" w:rsidRDefault="005F5E3F" w:rsidP="00CB130C">
            <w:pPr>
              <w:ind w:left="113" w:right="113"/>
              <w:jc w:val="center"/>
              <w:rPr>
                <w:rFonts w:asciiTheme="minorHAnsi" w:hAnsiTheme="minorHAnsi"/>
                <w:sz w:val="20"/>
                <w:szCs w:val="20"/>
              </w:rPr>
            </w:pPr>
            <w:r w:rsidRPr="004C0381">
              <w:rPr>
                <w:rFonts w:asciiTheme="minorHAnsi" w:hAnsiTheme="minorHAnsi"/>
                <w:sz w:val="20"/>
                <w:szCs w:val="20"/>
              </w:rPr>
              <w:t>Total</w:t>
            </w:r>
          </w:p>
          <w:p w:rsidR="007F6C69" w:rsidRPr="004C0381" w:rsidRDefault="007F6C69" w:rsidP="00CB130C">
            <w:pPr>
              <w:ind w:left="113" w:right="113"/>
              <w:jc w:val="center"/>
              <w:rPr>
                <w:rFonts w:asciiTheme="minorHAnsi" w:hAnsiTheme="minorHAnsi"/>
                <w:sz w:val="20"/>
                <w:szCs w:val="20"/>
              </w:rPr>
            </w:pP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2017</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102</w:t>
            </w:r>
          </w:p>
        </w:tc>
        <w:tc>
          <w:tcPr>
            <w:tcW w:w="939"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56</w:t>
            </w:r>
          </w:p>
        </w:tc>
        <w:tc>
          <w:tcPr>
            <w:tcW w:w="904"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54.9</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86</w:t>
            </w:r>
          </w:p>
        </w:tc>
        <w:tc>
          <w:tcPr>
            <w:tcW w:w="99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84.3</w:t>
            </w:r>
          </w:p>
        </w:tc>
        <w:tc>
          <w:tcPr>
            <w:tcW w:w="992"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12</w:t>
            </w:r>
          </w:p>
        </w:tc>
        <w:tc>
          <w:tcPr>
            <w:tcW w:w="85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11.8</w:t>
            </w:r>
          </w:p>
        </w:tc>
        <w:tc>
          <w:tcPr>
            <w:tcW w:w="903"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4</w:t>
            </w:r>
          </w:p>
        </w:tc>
        <w:tc>
          <w:tcPr>
            <w:tcW w:w="940" w:type="dxa"/>
            <w:tcBorders>
              <w:top w:val="single" w:sz="4" w:space="0" w:color="808080" w:themeColor="background1" w:themeShade="80"/>
            </w:tcBorders>
            <w:vAlign w:val="center"/>
          </w:tcPr>
          <w:p w:rsidR="007F6C69" w:rsidRPr="004C0381" w:rsidRDefault="005F5E3F" w:rsidP="002E7263">
            <w:pPr>
              <w:jc w:val="right"/>
              <w:rPr>
                <w:rFonts w:asciiTheme="minorHAnsi" w:hAnsiTheme="minorHAnsi"/>
                <w:sz w:val="20"/>
                <w:szCs w:val="20"/>
              </w:rPr>
            </w:pPr>
            <w:r w:rsidRPr="004C0381">
              <w:rPr>
                <w:rFonts w:asciiTheme="minorHAnsi" w:hAnsiTheme="minorHAnsi"/>
                <w:sz w:val="20"/>
                <w:szCs w:val="20"/>
              </w:rPr>
              <w:t>3.9</w:t>
            </w:r>
          </w:p>
        </w:tc>
      </w:tr>
    </w:tbl>
    <w:p w:rsidR="007F6C69"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7F6C69" w:rsidRDefault="002B438D" w:rsidP="00ED3BDC">
      <w:r>
        <w:br w:type="page"/>
      </w:r>
    </w:p>
    <w:p w:rsidR="007F6C69" w:rsidRDefault="002B438D" w:rsidP="00ED3BDC">
      <w:pPr>
        <w:rPr>
          <w:b/>
          <w:sz w:val="28"/>
        </w:rPr>
      </w:pPr>
      <w:r>
        <w:rPr>
          <w:b/>
          <w:sz w:val="28"/>
        </w:rPr>
        <w:lastRenderedPageBreak/>
        <w:t>Appendix 2: Bathing water quality map</w:t>
      </w:r>
    </w:p>
    <w:p w:rsidR="007F6C69" w:rsidRDefault="007F6C69" w:rsidP="00ED3BDC"/>
    <w:p w:rsidR="007F6C69" w:rsidRDefault="00F47F8D" w:rsidP="00ED3BDC">
      <w:r>
        <w:rPr>
          <w:noProof/>
          <w:lang w:eastAsia="en-GB"/>
        </w:rPr>
        <w:drawing>
          <wp:inline distT="0" distB="0" distL="0" distR="0">
            <wp:extent cx="6188710" cy="8008919"/>
            <wp:effectExtent l="0" t="0" r="2540" b="0"/>
            <wp:docPr id="3" name="Picture 3" descr="D:\Projekti\BWD\BWD 2017\National reports\GIS\map\NationalReports\PNG\20180420\AL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AL_20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7F6C69" w:rsidSect="00344240">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B6" w:rsidRDefault="00A173B6" w:rsidP="00ED3BDC">
      <w:r>
        <w:separator/>
      </w:r>
    </w:p>
  </w:endnote>
  <w:endnote w:type="continuationSeparator" w:id="0">
    <w:p w:rsidR="00A173B6" w:rsidRDefault="00A173B6" w:rsidP="00ED3BDC">
      <w:r>
        <w:continuationSeparator/>
      </w:r>
    </w:p>
  </w:endnote>
  <w:endnote w:type="continuationNotice" w:id="1">
    <w:p w:rsidR="00A173B6" w:rsidRDefault="00A173B6"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69" w:rsidRDefault="007F6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69" w:rsidRDefault="007F6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69" w:rsidRDefault="007F6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B6" w:rsidRDefault="00A173B6" w:rsidP="00ED3BDC">
      <w:r>
        <w:separator/>
      </w:r>
    </w:p>
  </w:footnote>
  <w:footnote w:type="continuationSeparator" w:id="0">
    <w:p w:rsidR="00A173B6" w:rsidRDefault="00A173B6" w:rsidP="00ED3BDC">
      <w:r>
        <w:continuationSeparator/>
      </w:r>
    </w:p>
  </w:footnote>
  <w:footnote w:type="continuationNotice" w:id="1">
    <w:p w:rsidR="00A173B6" w:rsidRDefault="00A173B6"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r w:rsidR="00AC4D8A" w:rsidRPr="00AC4D8A">
        <w:t>BWD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r w:rsidRPr="00E66938">
        <w:t>EEA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69" w:rsidRDefault="007F6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69" w:rsidRDefault="007F6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69"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4415BD"/>
    <w:multiLevelType w:val="hybridMultilevel"/>
    <w:tmpl w:val="33B05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0994"/>
    <w:rsid w:val="00164618"/>
    <w:rsid w:val="00170F8A"/>
    <w:rsid w:val="00172541"/>
    <w:rsid w:val="001B33D3"/>
    <w:rsid w:val="001B3D05"/>
    <w:rsid w:val="001B7E1B"/>
    <w:rsid w:val="001C09AF"/>
    <w:rsid w:val="001C4A65"/>
    <w:rsid w:val="001C4C81"/>
    <w:rsid w:val="001D78E6"/>
    <w:rsid w:val="001E0FA9"/>
    <w:rsid w:val="001F33BA"/>
    <w:rsid w:val="00200316"/>
    <w:rsid w:val="00204A0D"/>
    <w:rsid w:val="002101CA"/>
    <w:rsid w:val="00210869"/>
    <w:rsid w:val="00212BC0"/>
    <w:rsid w:val="002318DD"/>
    <w:rsid w:val="00235D1F"/>
    <w:rsid w:val="00237571"/>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3C7E"/>
    <w:rsid w:val="00475122"/>
    <w:rsid w:val="00480CBD"/>
    <w:rsid w:val="00484359"/>
    <w:rsid w:val="004943BD"/>
    <w:rsid w:val="004A14B8"/>
    <w:rsid w:val="004B0655"/>
    <w:rsid w:val="004B2054"/>
    <w:rsid w:val="004C0381"/>
    <w:rsid w:val="004C263A"/>
    <w:rsid w:val="004C7288"/>
    <w:rsid w:val="004D61EC"/>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0BDD"/>
    <w:rsid w:val="005A20A1"/>
    <w:rsid w:val="005A21F9"/>
    <w:rsid w:val="005B66CF"/>
    <w:rsid w:val="005C19AE"/>
    <w:rsid w:val="005C686A"/>
    <w:rsid w:val="005C7EEC"/>
    <w:rsid w:val="005D593C"/>
    <w:rsid w:val="005E2775"/>
    <w:rsid w:val="005E52E3"/>
    <w:rsid w:val="005F4FDB"/>
    <w:rsid w:val="005F5E3F"/>
    <w:rsid w:val="00602D54"/>
    <w:rsid w:val="00613C5C"/>
    <w:rsid w:val="0061463B"/>
    <w:rsid w:val="00626261"/>
    <w:rsid w:val="00630C6C"/>
    <w:rsid w:val="00635BE9"/>
    <w:rsid w:val="006375A5"/>
    <w:rsid w:val="006465BD"/>
    <w:rsid w:val="00651589"/>
    <w:rsid w:val="00655A4C"/>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01C2F"/>
    <w:rsid w:val="00715DE3"/>
    <w:rsid w:val="007205E7"/>
    <w:rsid w:val="007304B7"/>
    <w:rsid w:val="0073655B"/>
    <w:rsid w:val="007463C1"/>
    <w:rsid w:val="007468FD"/>
    <w:rsid w:val="007511DA"/>
    <w:rsid w:val="00757510"/>
    <w:rsid w:val="00762576"/>
    <w:rsid w:val="0077642F"/>
    <w:rsid w:val="007813CF"/>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7F6C69"/>
    <w:rsid w:val="00806B91"/>
    <w:rsid w:val="00806EA6"/>
    <w:rsid w:val="00810450"/>
    <w:rsid w:val="00816920"/>
    <w:rsid w:val="00823FC0"/>
    <w:rsid w:val="00824F06"/>
    <w:rsid w:val="00832982"/>
    <w:rsid w:val="00835190"/>
    <w:rsid w:val="0084015A"/>
    <w:rsid w:val="008429A4"/>
    <w:rsid w:val="00852B10"/>
    <w:rsid w:val="00871660"/>
    <w:rsid w:val="008732EC"/>
    <w:rsid w:val="0087442C"/>
    <w:rsid w:val="00882DDB"/>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D202E"/>
    <w:rsid w:val="009D27F4"/>
    <w:rsid w:val="009D2DC8"/>
    <w:rsid w:val="009D437A"/>
    <w:rsid w:val="009D4C36"/>
    <w:rsid w:val="009E7CAE"/>
    <w:rsid w:val="009F4F58"/>
    <w:rsid w:val="009F6F88"/>
    <w:rsid w:val="00A173B6"/>
    <w:rsid w:val="00A24E63"/>
    <w:rsid w:val="00A34909"/>
    <w:rsid w:val="00A45A95"/>
    <w:rsid w:val="00A4772B"/>
    <w:rsid w:val="00A52CA7"/>
    <w:rsid w:val="00A532B3"/>
    <w:rsid w:val="00A53DEF"/>
    <w:rsid w:val="00A5608E"/>
    <w:rsid w:val="00A57F42"/>
    <w:rsid w:val="00A66D1E"/>
    <w:rsid w:val="00A74BD1"/>
    <w:rsid w:val="00A76CE0"/>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53E1"/>
    <w:rsid w:val="00B85E2D"/>
    <w:rsid w:val="00B93612"/>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569F"/>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B231E"/>
    <w:rsid w:val="00DB3D3B"/>
    <w:rsid w:val="00DB5BCA"/>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56F78"/>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47F8D"/>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ea.europa.eu/themes/water/interactive/bathing/state-of-bathing-wat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water/index_en.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akm.gov.a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Feuil1!$A$2:$A$6</c:f>
              <c:numCache>
                <c:formatCode>General</c:formatCode>
                <c:ptCount val="5"/>
                <c:pt idx="0">
                  <c:v>2013</c:v>
                </c:pt>
                <c:pt idx="1">
                  <c:v>2014</c:v>
                </c:pt>
                <c:pt idx="2">
                  <c:v>2015</c:v>
                </c:pt>
                <c:pt idx="3">
                  <c:v>2016</c:v>
                </c:pt>
                <c:pt idx="4">
                  <c:v>2017</c:v>
                </c:pt>
              </c:numCache>
            </c:numRef>
          </c:cat>
          <c:val>
            <c:numRef>
              <c:f>Feuil1!$B$2:$B$6</c:f>
              <c:numCache>
                <c:formatCode>General</c:formatCode>
                <c:ptCount val="5"/>
                <c:pt idx="0">
                  <c:v>0.50680000000000003</c:v>
                </c:pt>
                <c:pt idx="1">
                  <c:v>0.35620000000000002</c:v>
                </c:pt>
                <c:pt idx="2">
                  <c:v>0.32050000000000001</c:v>
                </c:pt>
                <c:pt idx="3">
                  <c:v>0.36959999999999998</c:v>
                </c:pt>
                <c:pt idx="4">
                  <c:v>0.54900000000000004</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Feuil1!$A$2:$A$6</c:f>
              <c:numCache>
                <c:formatCode>General</c:formatCode>
                <c:ptCount val="5"/>
                <c:pt idx="0">
                  <c:v>2013</c:v>
                </c:pt>
                <c:pt idx="1">
                  <c:v>2014</c:v>
                </c:pt>
                <c:pt idx="2">
                  <c:v>2015</c:v>
                </c:pt>
                <c:pt idx="3">
                  <c:v>2016</c:v>
                </c:pt>
                <c:pt idx="4">
                  <c:v>2017</c:v>
                </c:pt>
              </c:numCache>
            </c:numRef>
          </c:cat>
          <c:val>
            <c:numRef>
              <c:f>Feuil1!$C$2:$C$6</c:f>
              <c:numCache>
                <c:formatCode>General</c:formatCode>
                <c:ptCount val="5"/>
                <c:pt idx="0">
                  <c:v>0.91779999999999995</c:v>
                </c:pt>
                <c:pt idx="1">
                  <c:v>0.98629999999999995</c:v>
                </c:pt>
                <c:pt idx="2">
                  <c:v>0.5</c:v>
                </c:pt>
                <c:pt idx="3">
                  <c:v>0.66300000000000003</c:v>
                </c:pt>
                <c:pt idx="4">
                  <c:v>0.84309999999999996</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Feuil1!$A$2:$A$6</c:f>
              <c:numCache>
                <c:formatCode>General</c:formatCode>
                <c:ptCount val="5"/>
                <c:pt idx="0">
                  <c:v>2013</c:v>
                </c:pt>
                <c:pt idx="1">
                  <c:v>2014</c:v>
                </c:pt>
                <c:pt idx="2">
                  <c:v>2015</c:v>
                </c:pt>
                <c:pt idx="3">
                  <c:v>2016</c:v>
                </c:pt>
                <c:pt idx="4">
                  <c:v>2017</c:v>
                </c:pt>
              </c:numCache>
            </c:numRef>
          </c:cat>
          <c:val>
            <c:numRef>
              <c:f>Feuil1!$D$2:$D$6</c:f>
              <c:numCache>
                <c:formatCode>General</c:formatCode>
                <c:ptCount val="5"/>
                <c:pt idx="0">
                  <c:v>8.2199999999999995E-2</c:v>
                </c:pt>
                <c:pt idx="1">
                  <c:v>1.37E-2</c:v>
                </c:pt>
                <c:pt idx="2">
                  <c:v>0.39739999999999998</c:v>
                </c:pt>
                <c:pt idx="3">
                  <c:v>0.14130000000000001</c:v>
                </c:pt>
                <c:pt idx="4">
                  <c:v>0.1176</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Feuil1!$A$2:$A$6</c:f>
              <c:numCache>
                <c:formatCode>General</c:formatCode>
                <c:ptCount val="5"/>
                <c:pt idx="0">
                  <c:v>2013</c:v>
                </c:pt>
                <c:pt idx="1">
                  <c:v>2014</c:v>
                </c:pt>
                <c:pt idx="2">
                  <c:v>2015</c:v>
                </c:pt>
                <c:pt idx="3">
                  <c:v>2016</c:v>
                </c:pt>
                <c:pt idx="4">
                  <c:v>2017</c:v>
                </c:pt>
              </c:numCache>
            </c:numRef>
          </c:cat>
          <c:val>
            <c:numRef>
              <c:f>Feuil1!$E$2:$E$6</c:f>
              <c:numCache>
                <c:formatCode>General</c:formatCode>
                <c:ptCount val="5"/>
                <c:pt idx="0">
                  <c:v>0</c:v>
                </c:pt>
                <c:pt idx="1">
                  <c:v>0</c:v>
                </c:pt>
                <c:pt idx="2">
                  <c:v>0.1026</c:v>
                </c:pt>
                <c:pt idx="3">
                  <c:v>0.19570000000000001</c:v>
                </c:pt>
                <c:pt idx="4">
                  <c:v>3.9199999999999999E-2</c:v>
                </c:pt>
              </c:numCache>
            </c:numRef>
          </c:val>
          <c:smooth val="0"/>
        </c:ser>
        <c:dLbls>
          <c:showLegendKey val="0"/>
          <c:showVal val="0"/>
          <c:showCatName val="0"/>
          <c:showSerName val="0"/>
          <c:showPercent val="0"/>
          <c:showBubbleSize val="0"/>
        </c:dLbls>
        <c:marker val="1"/>
        <c:smooth val="0"/>
        <c:axId val="165771520"/>
        <c:axId val="200624384"/>
      </c:lineChart>
      <c:catAx>
        <c:axId val="165771520"/>
        <c:scaling>
          <c:orientation val="minMax"/>
        </c:scaling>
        <c:delete val="0"/>
        <c:axPos val="b"/>
        <c:numFmt formatCode="@" sourceLinked="0"/>
        <c:majorTickMark val="out"/>
        <c:minorTickMark val="none"/>
        <c:tickLblPos val="nextTo"/>
        <c:crossAx val="200624384"/>
        <c:crosses val="autoZero"/>
        <c:auto val="1"/>
        <c:lblAlgn val="ctr"/>
        <c:lblOffset val="100"/>
        <c:noMultiLvlLbl val="0"/>
      </c:catAx>
      <c:valAx>
        <c:axId val="20062438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65771520"/>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220B-09C9-451D-88D5-93A0A256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3094</TotalTime>
  <Pages>7</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225</cp:revision>
  <dcterms:created xsi:type="dcterms:W3CDTF">2014-04-16T13:17:00Z</dcterms:created>
  <dcterms:modified xsi:type="dcterms:W3CDTF">2018-04-25T14:04:00Z</dcterms:modified>
</cp:coreProperties>
</file>